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lang w:val="en-US" w:eastAsia="zh-CN"/>
        </w:rPr>
        <w:t>抚顺市发改委涉企</w:t>
      </w:r>
      <w:r>
        <w:rPr>
          <w:rFonts w:hint="default" w:ascii="Times New Roman" w:hAnsi="Times New Roman" w:eastAsia="方正小标宋简体" w:cs="Times New Roman"/>
          <w:color w:val="000000"/>
          <w:sz w:val="44"/>
          <w:szCs w:val="44"/>
          <w:lang w:eastAsia="zh-CN"/>
        </w:rPr>
        <w:t>行政</w:t>
      </w:r>
      <w:r>
        <w:rPr>
          <w:rFonts w:hint="eastAsia" w:ascii="Times New Roman" w:hAnsi="Times New Roman" w:eastAsia="方正小标宋简体" w:cs="Times New Roman"/>
          <w:color w:val="000000"/>
          <w:sz w:val="44"/>
          <w:szCs w:val="44"/>
          <w:lang w:eastAsia="zh-CN"/>
        </w:rPr>
        <w:t>检查</w:t>
      </w:r>
      <w:r>
        <w:rPr>
          <w:rFonts w:hint="default" w:ascii="Times New Roman" w:hAnsi="Times New Roman" w:eastAsia="方正小标宋简体" w:cs="Times New Roman"/>
          <w:color w:val="000000"/>
          <w:sz w:val="44"/>
          <w:szCs w:val="44"/>
          <w:lang w:eastAsia="zh-CN"/>
        </w:rPr>
        <w:t>事项清</w:t>
      </w:r>
      <w:r>
        <w:rPr>
          <w:rFonts w:hint="eastAsia" w:ascii="Times New Roman" w:hAnsi="Times New Roman" w:eastAsia="方正小标宋简体" w:cs="Times New Roman"/>
          <w:color w:val="000000"/>
          <w:sz w:val="44"/>
          <w:szCs w:val="44"/>
          <w:lang w:eastAsia="zh-CN"/>
        </w:rPr>
        <w:t>单</w:t>
      </w:r>
    </w:p>
    <w:p>
      <w:pPr>
        <w:widowControl w:val="0"/>
        <w:adjustRightInd w:val="0"/>
        <w:spacing w:line="580" w:lineRule="exac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填报单位：（公章）</w:t>
      </w:r>
      <w:r>
        <w:rPr>
          <w:rFonts w:hint="eastAsia" w:ascii="仿宋_GB2312" w:hAnsi="仿宋_GB2312" w:eastAsia="仿宋_GB2312" w:cs="仿宋_GB2312"/>
          <w:color w:val="000000"/>
          <w:sz w:val="30"/>
          <w:szCs w:val="30"/>
          <w:lang w:val="en-US" w:eastAsia="zh-CN"/>
        </w:rPr>
        <w:t>抚顺市发展和改革委员会</w:t>
      </w:r>
    </w:p>
    <w:tbl>
      <w:tblPr>
        <w:tblStyle w:val="5"/>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90"/>
        <w:gridCol w:w="1428"/>
        <w:gridCol w:w="1848"/>
        <w:gridCol w:w="2088"/>
        <w:gridCol w:w="2102"/>
        <w:gridCol w:w="1149"/>
        <w:gridCol w:w="973"/>
        <w:gridCol w:w="907"/>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627"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检查事项</w:t>
            </w:r>
            <w:r>
              <w:rPr>
                <w:rFonts w:hint="eastAsia" w:ascii="仿宋" w:hAnsi="仿宋" w:eastAsia="仿宋" w:cs="仿宋"/>
                <w:sz w:val="24"/>
                <w:szCs w:val="24"/>
              </w:rPr>
              <w:t>名称</w:t>
            </w:r>
          </w:p>
        </w:tc>
        <w:tc>
          <w:tcPr>
            <w:tcW w:w="319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检查依据</w:t>
            </w:r>
          </w:p>
        </w:tc>
        <w:tc>
          <w:tcPr>
            <w:tcW w:w="36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检查主体（含实施层级）</w:t>
            </w:r>
          </w:p>
        </w:tc>
        <w:tc>
          <w:tcPr>
            <w:tcW w:w="33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检查方式</w:t>
            </w:r>
          </w:p>
        </w:tc>
        <w:tc>
          <w:tcPr>
            <w:tcW w:w="18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85"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p>
        </w:tc>
        <w:tc>
          <w:tcPr>
            <w:tcW w:w="627"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法律</w:t>
            </w: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行政</w:t>
            </w:r>
            <w:r>
              <w:rPr>
                <w:rFonts w:hint="eastAsia" w:ascii="仿宋" w:hAnsi="仿宋" w:eastAsia="仿宋" w:cs="仿宋"/>
                <w:sz w:val="24"/>
                <w:szCs w:val="24"/>
              </w:rPr>
              <w:br w:type="textWrapping"/>
            </w:r>
            <w:r>
              <w:rPr>
                <w:rFonts w:hint="eastAsia" w:ascii="仿宋" w:hAnsi="仿宋" w:eastAsia="仿宋" w:cs="仿宋"/>
                <w:sz w:val="24"/>
                <w:szCs w:val="24"/>
              </w:rPr>
              <w:t>法规</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地方性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法规</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部委</w:t>
            </w:r>
            <w:r>
              <w:rPr>
                <w:rFonts w:hint="eastAsia" w:ascii="仿宋" w:hAnsi="仿宋" w:eastAsia="仿宋" w:cs="仿宋"/>
                <w:sz w:val="24"/>
                <w:szCs w:val="24"/>
              </w:rPr>
              <w:br w:type="textWrapping"/>
            </w:r>
            <w:r>
              <w:rPr>
                <w:rFonts w:hint="eastAsia" w:ascii="仿宋" w:hAnsi="仿宋" w:eastAsia="仿宋" w:cs="仿宋"/>
                <w:sz w:val="24"/>
                <w:szCs w:val="24"/>
              </w:rPr>
              <w:t>规章</w:t>
            </w: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sz w:val="24"/>
                <w:szCs w:val="24"/>
              </w:rPr>
              <w:t>政府</w:t>
            </w:r>
            <w:r>
              <w:rPr>
                <w:rFonts w:hint="eastAsia" w:ascii="仿宋" w:hAnsi="仿宋" w:eastAsia="仿宋" w:cs="仿宋"/>
                <w:sz w:val="24"/>
                <w:szCs w:val="24"/>
              </w:rPr>
              <w:br w:type="textWrapping"/>
            </w:r>
            <w:r>
              <w:rPr>
                <w:rFonts w:hint="eastAsia" w:ascii="仿宋" w:hAnsi="仿宋" w:eastAsia="仿宋" w:cs="仿宋"/>
                <w:sz w:val="24"/>
                <w:szCs w:val="24"/>
              </w:rPr>
              <w:t>规章</w:t>
            </w:r>
          </w:p>
        </w:tc>
        <w:tc>
          <w:tcPr>
            <w:tcW w:w="36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p>
        </w:tc>
        <w:tc>
          <w:tcPr>
            <w:tcW w:w="33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p>
        </w:tc>
        <w:tc>
          <w:tcPr>
            <w:tcW w:w="18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对政府投资项目实施情况的监督检查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《政府投资条例》（2019年5月5日国务院令第712号）第二十七条</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市、县</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i w:val="0"/>
                <w:iCs/>
                <w:sz w:val="24"/>
                <w:szCs w:val="24"/>
                <w:lang w:val="en-US" w:eastAsia="zh-CN"/>
              </w:rPr>
            </w:pPr>
            <w:r>
              <w:rPr>
                <w:rFonts w:hint="eastAsia" w:ascii="仿宋" w:hAnsi="仿宋" w:eastAsia="仿宋" w:cs="仿宋"/>
                <w:i w:val="0"/>
                <w:iCs/>
                <w:sz w:val="24"/>
                <w:szCs w:val="24"/>
                <w:lang w:val="en-US" w:eastAsia="zh-CN"/>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对核准项目实施的监督检查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《企业投资项目核准和备案管理条例(2016年12月14日国务院令第673号)第十六条</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《企业投资项目事中事后监管办法》（2018年1月4日国家发展和改革委员会令第14号条第四条、第八条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《企业投资项目核准和备案管理办法》(2017年3月8日国家发展改革委令第2号)第四十六条</w:t>
            </w: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市</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i w:val="0"/>
                <w:iCs/>
                <w:sz w:val="24"/>
                <w:szCs w:val="24"/>
                <w:lang w:val="en-US" w:eastAsia="zh-CN"/>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对备案项目实施的监督检查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《企业投资项目核准和备案管理条例》(2016年12月14日国务院令第673号)第十六条</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《企业投资项目事中事后监管办法》（2018年1月4日国家发展和改革委员会令第14号条第四条、第八条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《企业投资项目核准和备案管理办法》(2017年3月8日国家发展改革委令第2号)第四十六条</w:t>
            </w: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市、县</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对节能工作的监督检查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《中华人民共和国节约能源法》（2007年10月28日主席令第77号，2018年10月26日修正）第十二条</w:t>
            </w:r>
            <w:r>
              <w:rPr>
                <w:rFonts w:hint="eastAsia" w:ascii="仿宋" w:hAnsi="仿宋" w:eastAsia="仿宋" w:cs="仿宋"/>
                <w:sz w:val="24"/>
                <w:szCs w:val="24"/>
                <w:lang w:eastAsia="zh-CN"/>
              </w:rPr>
              <w:t>、</w:t>
            </w:r>
            <w:r>
              <w:rPr>
                <w:rFonts w:hint="eastAsia" w:ascii="仿宋" w:hAnsi="仿宋" w:eastAsia="仿宋" w:cs="仿宋"/>
                <w:sz w:val="24"/>
                <w:szCs w:val="24"/>
              </w:rPr>
              <w:t>第五十四条</w:t>
            </w: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 辽宁省节约能源条例》 （2006年1月13日通过，2023年7月27日修正）第六条</w:t>
            </w:r>
            <w:r>
              <w:rPr>
                <w:rFonts w:hint="eastAsia" w:ascii="仿宋" w:hAnsi="仿宋" w:eastAsia="仿宋" w:cs="仿宋"/>
                <w:sz w:val="24"/>
                <w:szCs w:val="24"/>
                <w:lang w:eastAsia="zh-CN"/>
              </w:rPr>
              <w:t>、</w:t>
            </w:r>
            <w:r>
              <w:rPr>
                <w:rFonts w:hint="eastAsia" w:ascii="仿宋" w:hAnsi="仿宋" w:eastAsia="仿宋" w:cs="仿宋"/>
                <w:sz w:val="24"/>
                <w:szCs w:val="24"/>
              </w:rPr>
              <w:t>第十三条</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对人民防空工程使用和维护管理情况进行执法检查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《中华人民共和国人民防空法》（1996年10月29日主席令第78号，2009年8月27日予以修改）第二十五条 、第四十九条 </w:t>
            </w:r>
          </w:p>
        </w:tc>
        <w:tc>
          <w:tcPr>
            <w:tcW w:w="68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bidi="ar-SA"/>
              </w:rPr>
              <w:t>市、县</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7" w:type="pct"/>
            <w:noWrap w:val="0"/>
            <w:vAlign w:val="center"/>
          </w:tcPr>
          <w:p>
            <w:pPr>
              <w:adjustRightInd w:val="0"/>
              <w:snapToGrid w:val="0"/>
              <w:spacing w:line="240" w:lineRule="auto"/>
              <w:jc w:val="left"/>
              <w:rPr>
                <w:rFonts w:hint="eastAsia" w:ascii="仿宋" w:hAnsi="仿宋" w:eastAsia="仿宋" w:cs="仿宋"/>
                <w:sz w:val="24"/>
                <w:szCs w:val="24"/>
                <w:lang w:eastAsia="zh-CN"/>
              </w:rPr>
            </w:pPr>
            <w:r>
              <w:rPr>
                <w:rFonts w:hint="eastAsia" w:ascii="仿宋" w:hAnsi="仿宋" w:eastAsia="仿宋" w:cs="仿宋"/>
                <w:sz w:val="24"/>
                <w:szCs w:val="24"/>
                <w:lang w:bidi="ar-SA"/>
              </w:rPr>
              <w:t>对人民防空防护设备生产企业的行政检查</w:t>
            </w:r>
          </w:p>
        </w:tc>
        <w:tc>
          <w:tcPr>
            <w:tcW w:w="530" w:type="pct"/>
            <w:noWrap w:val="0"/>
            <w:vAlign w:val="center"/>
          </w:tcPr>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《中华人民共和国人民防空法》（2009年8月27日修订）第七条第三款</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第二十三条第二款</w:t>
            </w:r>
          </w:p>
        </w:tc>
        <w:tc>
          <w:tcPr>
            <w:tcW w:w="686" w:type="pct"/>
            <w:noWrap w:val="0"/>
            <w:vAlign w:val="center"/>
          </w:tcPr>
          <w:p>
            <w:pPr>
              <w:adjustRightInd w:val="0"/>
              <w:snapToGrid w:val="0"/>
              <w:spacing w:line="240" w:lineRule="auto"/>
              <w:jc w:val="left"/>
              <w:rPr>
                <w:rFonts w:hint="eastAsia" w:ascii="仿宋" w:hAnsi="仿宋" w:eastAsia="仿宋" w:cs="仿宋"/>
                <w:sz w:val="24"/>
                <w:szCs w:val="24"/>
              </w:rPr>
            </w:pPr>
          </w:p>
        </w:tc>
        <w:tc>
          <w:tcPr>
            <w:tcW w:w="775" w:type="pct"/>
            <w:noWrap w:val="0"/>
            <w:vAlign w:val="center"/>
          </w:tcPr>
          <w:p>
            <w:pPr>
              <w:adjustRightInd w:val="0"/>
              <w:snapToGrid w:val="0"/>
              <w:spacing w:line="240" w:lineRule="auto"/>
              <w:jc w:val="left"/>
              <w:rPr>
                <w:rFonts w:hint="eastAsia" w:ascii="仿宋" w:hAnsi="仿宋" w:eastAsia="仿宋" w:cs="仿宋"/>
                <w:sz w:val="24"/>
                <w:szCs w:val="24"/>
              </w:rPr>
            </w:pPr>
          </w:p>
        </w:tc>
        <w:tc>
          <w:tcPr>
            <w:tcW w:w="780" w:type="pct"/>
            <w:noWrap w:val="0"/>
            <w:vAlign w:val="center"/>
          </w:tcPr>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sz w:val="24"/>
                <w:szCs w:val="24"/>
                <w:lang w:bidi="ar-SA"/>
              </w:rPr>
              <w:t>《人民防空防护设备管理办法》（2025年1月1日施行）第十七条</w:t>
            </w:r>
          </w:p>
        </w:tc>
        <w:tc>
          <w:tcPr>
            <w:tcW w:w="426" w:type="pct"/>
            <w:noWrap w:val="0"/>
            <w:vAlign w:val="center"/>
          </w:tcPr>
          <w:p>
            <w:pPr>
              <w:adjustRightInd w:val="0"/>
              <w:snapToGrid w:val="0"/>
              <w:spacing w:line="240" w:lineRule="auto"/>
              <w:jc w:val="left"/>
              <w:rPr>
                <w:rFonts w:hint="eastAsia" w:ascii="仿宋" w:hAnsi="仿宋" w:eastAsia="仿宋" w:cs="仿宋"/>
                <w:sz w:val="24"/>
                <w:szCs w:val="24"/>
              </w:rPr>
            </w:pPr>
          </w:p>
        </w:tc>
        <w:tc>
          <w:tcPr>
            <w:tcW w:w="361" w:type="pct"/>
            <w:noWrap w:val="0"/>
            <w:vAlign w:val="center"/>
          </w:tcPr>
          <w:p>
            <w:pPr>
              <w:adjustRightInd w:val="0"/>
              <w:snapToGrid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bidi="ar-SA"/>
              </w:rPr>
              <w:t>市、县</w:t>
            </w:r>
          </w:p>
        </w:tc>
        <w:tc>
          <w:tcPr>
            <w:tcW w:w="336" w:type="pct"/>
            <w:noWrap w:val="0"/>
            <w:vAlign w:val="center"/>
          </w:tcPr>
          <w:p>
            <w:pPr>
              <w:adjustRightInd w:val="0"/>
              <w:snapToGrid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人防工程施工质量监督检查</w:t>
            </w:r>
          </w:p>
        </w:tc>
        <w:tc>
          <w:tcPr>
            <w:tcW w:w="530" w:type="pct"/>
            <w:noWrap w:val="0"/>
            <w:vAlign w:val="center"/>
          </w:tcPr>
          <w:p>
            <w:pPr>
              <w:adjustRightInd w:val="0"/>
              <w:snapToGrid w:val="0"/>
              <w:spacing w:line="240" w:lineRule="auto"/>
              <w:jc w:val="left"/>
              <w:rPr>
                <w:rFonts w:hint="eastAsia" w:ascii="仿宋" w:hAnsi="仿宋" w:eastAsia="仿宋" w:cs="仿宋"/>
                <w:bCs w:val="0"/>
                <w:sz w:val="24"/>
                <w:szCs w:val="24"/>
                <w:lang w:bidi="ar-SA"/>
              </w:rPr>
            </w:pPr>
            <w:r>
              <w:rPr>
                <w:rFonts w:hint="eastAsia" w:ascii="仿宋" w:hAnsi="仿宋" w:eastAsia="仿宋" w:cs="仿宋"/>
                <w:bCs w:val="0"/>
                <w:sz w:val="24"/>
                <w:szCs w:val="24"/>
                <w:lang w:bidi="ar-SA"/>
              </w:rPr>
              <w:t>《中华人民共和国人民防空法》（2009年8月27日修订）</w:t>
            </w:r>
          </w:p>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 xml:space="preserve">第七条第三款 </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 xml:space="preserve">第二十三条第一款 </w:t>
            </w:r>
          </w:p>
        </w:tc>
        <w:tc>
          <w:tcPr>
            <w:tcW w:w="686" w:type="pct"/>
            <w:noWrap w:val="0"/>
            <w:vAlign w:val="center"/>
          </w:tcPr>
          <w:p>
            <w:pPr>
              <w:keepNext w:val="0"/>
              <w:keepLines w:val="0"/>
              <w:pageBreakBefore w:val="0"/>
              <w:widowControl w:val="0"/>
              <w:kinsoku/>
              <w:wordWrap/>
              <w:overflowPunct/>
              <w:topLinePunct w:val="0"/>
              <w:autoSpaceDE/>
              <w:autoSpaceDN/>
              <w:adjustRightInd w:val="0"/>
              <w:snapToGrid w:val="0"/>
              <w:spacing w:line="240" w:lineRule="auto"/>
              <w:jc w:val="left"/>
              <w:rPr>
                <w:rFonts w:hint="eastAsia" w:ascii="仿宋" w:hAnsi="仿宋" w:eastAsia="仿宋" w:cs="仿宋"/>
                <w:sz w:val="24"/>
                <w:szCs w:val="24"/>
                <w:lang w:bidi="ar-SA"/>
              </w:rPr>
            </w:pPr>
            <w:r>
              <w:rPr>
                <w:rFonts w:hint="eastAsia" w:ascii="仿宋" w:hAnsi="仿宋" w:eastAsia="仿宋" w:cs="仿宋"/>
                <w:sz w:val="24"/>
                <w:szCs w:val="24"/>
                <w:lang w:bidi="ar-SA"/>
              </w:rPr>
              <w:t>《建设工程质量管理条例》(2019年4月23日修订)</w:t>
            </w:r>
          </w:p>
          <w:p>
            <w:pPr>
              <w:keepNext w:val="0"/>
              <w:keepLines w:val="0"/>
              <w:pageBreakBefore w:val="0"/>
              <w:widowControl w:val="0"/>
              <w:kinsoku/>
              <w:wordWrap/>
              <w:overflowPunct/>
              <w:topLinePunct w:val="0"/>
              <w:autoSpaceDE/>
              <w:autoSpaceDN/>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sz w:val="24"/>
                <w:szCs w:val="24"/>
                <w:lang w:bidi="ar-SA"/>
              </w:rPr>
              <w:t>第十三条</w:t>
            </w:r>
            <w:r>
              <w:rPr>
                <w:rFonts w:hint="eastAsia" w:ascii="仿宋" w:hAnsi="仿宋" w:eastAsia="仿宋" w:cs="仿宋"/>
                <w:sz w:val="24"/>
                <w:szCs w:val="24"/>
                <w:lang w:eastAsia="zh-CN" w:bidi="ar-SA"/>
              </w:rPr>
              <w:t>、</w:t>
            </w:r>
            <w:r>
              <w:rPr>
                <w:rFonts w:hint="eastAsia" w:ascii="仿宋" w:hAnsi="仿宋" w:eastAsia="仿宋" w:cs="仿宋"/>
                <w:sz w:val="24"/>
                <w:szCs w:val="24"/>
                <w:lang w:bidi="ar-SA"/>
              </w:rPr>
              <w:t xml:space="preserve">第四十八条 </w:t>
            </w:r>
          </w:p>
        </w:tc>
        <w:tc>
          <w:tcPr>
            <w:tcW w:w="775" w:type="pct"/>
            <w:noWrap w:val="0"/>
            <w:vAlign w:val="center"/>
          </w:tcPr>
          <w:p>
            <w:pPr>
              <w:keepNext w:val="0"/>
              <w:keepLines w:val="0"/>
              <w:pageBreakBefore w:val="0"/>
              <w:widowControl w:val="0"/>
              <w:kinsoku/>
              <w:wordWrap/>
              <w:overflowPunct/>
              <w:topLinePunct w:val="0"/>
              <w:autoSpaceDE/>
              <w:autoSpaceDN/>
              <w:adjustRightInd w:val="0"/>
              <w:snapToGrid w:val="0"/>
              <w:spacing w:line="240" w:lineRule="auto"/>
              <w:jc w:val="left"/>
              <w:rPr>
                <w:rFonts w:hint="eastAsia" w:ascii="仿宋" w:hAnsi="仿宋" w:eastAsia="仿宋" w:cs="仿宋"/>
                <w:bCs/>
                <w:sz w:val="24"/>
                <w:szCs w:val="24"/>
                <w:lang w:bidi="ar-SA"/>
              </w:rPr>
            </w:pPr>
            <w:r>
              <w:rPr>
                <w:rFonts w:hint="eastAsia" w:ascii="仿宋" w:hAnsi="仿宋" w:eastAsia="仿宋" w:cs="仿宋"/>
                <w:bCs/>
                <w:sz w:val="24"/>
                <w:szCs w:val="24"/>
                <w:lang w:bidi="ar-SA"/>
              </w:rPr>
              <w:t>《辽宁省实施〈中华人民共和国人民防空法〉办法》（1999年1月1日实施）第十二条 《辽宁省建设工程质量条例》（2025年5月28日修订）第四条</w:t>
            </w:r>
            <w:r>
              <w:rPr>
                <w:rFonts w:hint="eastAsia" w:ascii="仿宋" w:hAnsi="仿宋" w:eastAsia="仿宋" w:cs="仿宋"/>
                <w:bCs/>
                <w:sz w:val="24"/>
                <w:szCs w:val="24"/>
                <w:lang w:eastAsia="zh-CN" w:bidi="ar-SA"/>
              </w:rPr>
              <w:t>、</w:t>
            </w:r>
            <w:r>
              <w:rPr>
                <w:rFonts w:hint="eastAsia" w:ascii="仿宋" w:hAnsi="仿宋" w:eastAsia="仿宋" w:cs="仿宋"/>
                <w:bCs/>
                <w:sz w:val="24"/>
                <w:szCs w:val="24"/>
                <w:lang w:bidi="ar-SA"/>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bCs/>
                <w:sz w:val="24"/>
                <w:szCs w:val="24"/>
                <w:lang w:bidi="ar-SA"/>
              </w:rPr>
              <w:t xml:space="preserve">第三十一条 </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Cs w:val="0"/>
                <w:sz w:val="24"/>
                <w:szCs w:val="24"/>
                <w:lang w:bidi="ar-SA"/>
              </w:rPr>
            </w:pPr>
            <w:r>
              <w:rPr>
                <w:rFonts w:hint="eastAsia" w:ascii="仿宋" w:hAnsi="仿宋" w:eastAsia="仿宋" w:cs="仿宋"/>
                <w:bCs w:val="0"/>
                <w:sz w:val="24"/>
                <w:szCs w:val="24"/>
                <w:lang w:bidi="ar-SA"/>
              </w:rPr>
              <w:t>《人民防空工程建设管理规定》（〔2003〕国人防办字第18号，国家国动委、国家发计委、建设部、财政部联合颁发）第三十条</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 xml:space="preserve">第四十六条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bidi="ar-SA"/>
              </w:rPr>
              <w:t>市、县</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27" w:type="pct"/>
            <w:noWrap w:val="0"/>
            <w:vAlign w:val="center"/>
          </w:tcPr>
          <w:p>
            <w:pPr>
              <w:adjustRightInd w:val="0"/>
              <w:snapToGrid w:val="0"/>
              <w:spacing w:line="240" w:lineRule="auto"/>
              <w:jc w:val="left"/>
              <w:rPr>
                <w:rFonts w:hint="eastAsia" w:ascii="仿宋" w:hAnsi="仿宋" w:eastAsia="仿宋" w:cs="仿宋"/>
                <w:sz w:val="24"/>
                <w:szCs w:val="24"/>
                <w:lang w:eastAsia="zh-CN"/>
              </w:rPr>
            </w:pPr>
            <w:r>
              <w:rPr>
                <w:rFonts w:hint="eastAsia" w:ascii="仿宋" w:hAnsi="仿宋" w:eastAsia="仿宋" w:cs="仿宋"/>
                <w:sz w:val="24"/>
                <w:szCs w:val="24"/>
                <w:lang w:bidi="ar-SA"/>
              </w:rPr>
              <w:t>对重要经济目标人民防空建设的行政检查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bCs w:val="0"/>
                <w:sz w:val="24"/>
                <w:szCs w:val="24"/>
                <w:lang w:bidi="ar-SA"/>
              </w:rPr>
              <w:t>《中华人民共和国人民防空法》（2009年8月27日修订）第七条第三款</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第十六条</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 xml:space="preserve">第十七条 </w:t>
            </w:r>
          </w:p>
        </w:tc>
        <w:tc>
          <w:tcPr>
            <w:tcW w:w="686" w:type="pct"/>
            <w:noWrap w:val="0"/>
            <w:vAlign w:val="center"/>
          </w:tcPr>
          <w:p>
            <w:pPr>
              <w:adjustRightInd w:val="0"/>
              <w:snapToGrid w:val="0"/>
              <w:spacing w:line="240" w:lineRule="auto"/>
              <w:jc w:val="left"/>
              <w:rPr>
                <w:rFonts w:hint="eastAsia" w:ascii="仿宋" w:hAnsi="仿宋" w:eastAsia="仿宋" w:cs="仿宋"/>
                <w:sz w:val="24"/>
                <w:szCs w:val="24"/>
                <w:lang w:bidi="ar-SA"/>
              </w:rPr>
            </w:pPr>
          </w:p>
        </w:tc>
        <w:tc>
          <w:tcPr>
            <w:tcW w:w="775" w:type="pct"/>
            <w:noWrap w:val="0"/>
            <w:vAlign w:val="center"/>
          </w:tcPr>
          <w:p>
            <w:pPr>
              <w:adjustRightInd w:val="0"/>
              <w:snapToGrid w:val="0"/>
              <w:spacing w:line="240" w:lineRule="auto"/>
              <w:jc w:val="left"/>
              <w:rPr>
                <w:rFonts w:hint="eastAsia" w:ascii="仿宋" w:hAnsi="仿宋" w:eastAsia="仿宋" w:cs="仿宋"/>
                <w:bCs/>
                <w:sz w:val="24"/>
                <w:szCs w:val="24"/>
                <w:lang w:bidi="ar-SA"/>
              </w:rPr>
            </w:pPr>
            <w:r>
              <w:rPr>
                <w:rFonts w:hint="eastAsia" w:ascii="仿宋" w:hAnsi="仿宋" w:eastAsia="仿宋" w:cs="仿宋"/>
                <w:sz w:val="24"/>
                <w:szCs w:val="24"/>
                <w:lang w:bidi="ar-SA"/>
              </w:rPr>
              <w:t>《辽宁省实施〈中华人民共和国人民防空法〉办法》（1999年1月1日实施）第七条第三款</w:t>
            </w:r>
          </w:p>
        </w:tc>
        <w:tc>
          <w:tcPr>
            <w:tcW w:w="780" w:type="pct"/>
            <w:noWrap w:val="0"/>
            <w:vAlign w:val="center"/>
          </w:tcPr>
          <w:p>
            <w:pPr>
              <w:adjustRightInd w:val="0"/>
              <w:snapToGrid w:val="0"/>
              <w:spacing w:line="240" w:lineRule="auto"/>
              <w:jc w:val="left"/>
              <w:rPr>
                <w:rFonts w:hint="eastAsia" w:ascii="仿宋" w:hAnsi="仿宋" w:eastAsia="仿宋" w:cs="仿宋"/>
                <w:sz w:val="24"/>
                <w:szCs w:val="24"/>
              </w:rPr>
            </w:pPr>
          </w:p>
        </w:tc>
        <w:tc>
          <w:tcPr>
            <w:tcW w:w="426" w:type="pct"/>
            <w:noWrap w:val="0"/>
            <w:vAlign w:val="center"/>
          </w:tcPr>
          <w:p>
            <w:pPr>
              <w:adjustRightInd w:val="0"/>
              <w:snapToGrid w:val="0"/>
              <w:spacing w:line="240" w:lineRule="auto"/>
              <w:jc w:val="left"/>
              <w:rPr>
                <w:rFonts w:hint="eastAsia" w:ascii="仿宋" w:hAnsi="仿宋" w:eastAsia="仿宋" w:cs="仿宋"/>
                <w:bCs w:val="0"/>
                <w:sz w:val="24"/>
                <w:szCs w:val="24"/>
                <w:lang w:bidi="ar-SA"/>
              </w:rPr>
            </w:pPr>
            <w:r>
              <w:rPr>
                <w:rFonts w:hint="eastAsia" w:ascii="仿宋" w:hAnsi="仿宋" w:eastAsia="仿宋" w:cs="仿宋"/>
                <w:bCs w:val="0"/>
                <w:sz w:val="24"/>
                <w:szCs w:val="24"/>
                <w:lang w:bidi="ar-SA"/>
              </w:rPr>
              <w:t>《辽宁省重要经济目标防护规定》（省政府令第256号）</w:t>
            </w:r>
          </w:p>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 xml:space="preserve">第四条第二款 </w:t>
            </w:r>
          </w:p>
        </w:tc>
        <w:tc>
          <w:tcPr>
            <w:tcW w:w="361" w:type="pct"/>
            <w:noWrap w:val="0"/>
            <w:vAlign w:val="center"/>
          </w:tcPr>
          <w:p>
            <w:pPr>
              <w:adjustRightInd w:val="0"/>
              <w:snapToGrid w:val="0"/>
              <w:spacing w:line="240" w:lineRule="auto"/>
              <w:jc w:val="left"/>
              <w:rPr>
                <w:rFonts w:hint="eastAsia" w:ascii="仿宋" w:hAnsi="仿宋" w:eastAsia="仿宋" w:cs="仿宋"/>
                <w:sz w:val="24"/>
                <w:szCs w:val="24"/>
                <w:lang w:eastAsia="zh-CN" w:bidi="ar-SA"/>
              </w:rPr>
            </w:pPr>
            <w:r>
              <w:rPr>
                <w:rFonts w:hint="eastAsia" w:ascii="仿宋" w:hAnsi="仿宋" w:eastAsia="仿宋" w:cs="仿宋"/>
                <w:sz w:val="24"/>
                <w:szCs w:val="24"/>
                <w:lang w:eastAsia="zh-CN" w:bidi="ar-SA"/>
              </w:rPr>
              <w:t>市、县</w:t>
            </w:r>
          </w:p>
        </w:tc>
        <w:tc>
          <w:tcPr>
            <w:tcW w:w="336" w:type="pct"/>
            <w:noWrap w:val="0"/>
            <w:vAlign w:val="center"/>
          </w:tcPr>
          <w:p>
            <w:pPr>
              <w:adjustRightInd w:val="0"/>
              <w:snapToGrid w:val="0"/>
              <w:spacing w:line="240" w:lineRule="auto"/>
              <w:jc w:val="left"/>
              <w:rPr>
                <w:rFonts w:hint="eastAsia" w:ascii="仿宋" w:hAnsi="仿宋" w:eastAsia="仿宋" w:cs="仿宋"/>
                <w:sz w:val="24"/>
                <w:szCs w:val="24"/>
                <w:lang w:bidi="ar-SA"/>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690" w:type="dxa"/>
            <w:noWrap w:val="0"/>
            <w:vAlign w:val="center"/>
          </w:tcPr>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对城市的地下交通干线和其他地下工程兼顾人民防空需要以及城市新建民用建筑修建防空地下室情况的行政检查</w:t>
            </w:r>
          </w:p>
        </w:tc>
        <w:tc>
          <w:tcPr>
            <w:tcW w:w="1428" w:type="dxa"/>
            <w:noWrap w:val="0"/>
            <w:vAlign w:val="center"/>
          </w:tcPr>
          <w:p>
            <w:pPr>
              <w:adjustRightInd w:val="0"/>
              <w:snapToGrid w:val="0"/>
              <w:spacing w:line="240" w:lineRule="auto"/>
              <w:jc w:val="left"/>
              <w:rPr>
                <w:rFonts w:hint="eastAsia" w:ascii="仿宋" w:hAnsi="仿宋" w:eastAsia="仿宋" w:cs="仿宋"/>
                <w:bCs w:val="0"/>
                <w:sz w:val="24"/>
                <w:szCs w:val="24"/>
                <w:lang w:bidi="ar-SA"/>
              </w:rPr>
            </w:pPr>
            <w:r>
              <w:rPr>
                <w:rFonts w:hint="eastAsia" w:ascii="仿宋" w:hAnsi="仿宋" w:eastAsia="仿宋" w:cs="仿宋"/>
                <w:bCs w:val="0"/>
                <w:sz w:val="24"/>
                <w:szCs w:val="24"/>
                <w:lang w:bidi="ar-SA"/>
              </w:rPr>
              <w:t>《中华人民共和国人民防空法》（2009年8月27日修订）</w:t>
            </w:r>
          </w:p>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第七条第三款</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第十四条 第十七条</w:t>
            </w:r>
            <w:r>
              <w:rPr>
                <w:rFonts w:hint="eastAsia" w:ascii="仿宋" w:hAnsi="仿宋" w:eastAsia="仿宋" w:cs="仿宋"/>
                <w:bCs w:val="0"/>
                <w:sz w:val="24"/>
                <w:szCs w:val="24"/>
                <w:lang w:eastAsia="zh-CN" w:bidi="ar-SA"/>
              </w:rPr>
              <w:t>、</w:t>
            </w:r>
            <w:r>
              <w:rPr>
                <w:rFonts w:hint="eastAsia" w:ascii="仿宋" w:hAnsi="仿宋" w:eastAsia="仿宋" w:cs="仿宋"/>
                <w:bCs w:val="0"/>
                <w:sz w:val="24"/>
                <w:szCs w:val="24"/>
                <w:lang w:bidi="ar-SA"/>
              </w:rPr>
              <w:t>第二十二条</w:t>
            </w:r>
          </w:p>
        </w:tc>
        <w:tc>
          <w:tcPr>
            <w:tcW w:w="1848" w:type="dxa"/>
            <w:noWrap w:val="0"/>
            <w:vAlign w:val="center"/>
          </w:tcPr>
          <w:p>
            <w:pPr>
              <w:adjustRightInd w:val="0"/>
              <w:snapToGrid w:val="0"/>
              <w:spacing w:line="240" w:lineRule="auto"/>
              <w:jc w:val="left"/>
              <w:rPr>
                <w:rFonts w:hint="eastAsia" w:ascii="仿宋" w:hAnsi="仿宋" w:eastAsia="仿宋" w:cs="仿宋"/>
                <w:sz w:val="24"/>
                <w:szCs w:val="24"/>
                <w:lang w:bidi="ar-SA"/>
              </w:rPr>
            </w:pPr>
          </w:p>
        </w:tc>
        <w:tc>
          <w:tcPr>
            <w:tcW w:w="2088" w:type="dxa"/>
            <w:noWrap w:val="0"/>
            <w:vAlign w:val="center"/>
          </w:tcPr>
          <w:p>
            <w:pPr>
              <w:adjustRightInd w:val="0"/>
              <w:snapToGrid w:val="0"/>
              <w:spacing w:line="240" w:lineRule="auto"/>
              <w:jc w:val="left"/>
              <w:rPr>
                <w:rFonts w:hint="eastAsia" w:ascii="仿宋" w:hAnsi="仿宋" w:eastAsia="仿宋" w:cs="仿宋"/>
                <w:bCs/>
                <w:sz w:val="24"/>
                <w:szCs w:val="24"/>
                <w:lang w:bidi="ar-SA"/>
              </w:rPr>
            </w:pPr>
          </w:p>
        </w:tc>
        <w:tc>
          <w:tcPr>
            <w:tcW w:w="2102" w:type="dxa"/>
            <w:noWrap w:val="0"/>
            <w:vAlign w:val="center"/>
          </w:tcPr>
          <w:p>
            <w:pPr>
              <w:adjustRightInd w:val="0"/>
              <w:snapToGrid w:val="0"/>
              <w:spacing w:line="240" w:lineRule="auto"/>
              <w:jc w:val="left"/>
              <w:rPr>
                <w:rFonts w:hint="eastAsia" w:ascii="仿宋" w:hAnsi="仿宋" w:eastAsia="仿宋" w:cs="仿宋"/>
                <w:sz w:val="24"/>
                <w:szCs w:val="24"/>
              </w:rPr>
            </w:pPr>
            <w:r>
              <w:rPr>
                <w:rFonts w:hint="eastAsia" w:ascii="仿宋" w:hAnsi="仿宋" w:eastAsia="仿宋" w:cs="仿宋"/>
                <w:bCs w:val="0"/>
                <w:sz w:val="24"/>
                <w:szCs w:val="24"/>
                <w:lang w:bidi="ar-SA"/>
              </w:rPr>
              <w:t>《人民防空工程建设管理规定》（〔2003〕国人防办字第18号，国家国动委、国家发计委、建设部、财政部颁发）第六条</w:t>
            </w:r>
          </w:p>
        </w:tc>
        <w:tc>
          <w:tcPr>
            <w:tcW w:w="1149" w:type="dxa"/>
            <w:noWrap w:val="0"/>
            <w:vAlign w:val="center"/>
          </w:tcPr>
          <w:p>
            <w:pPr>
              <w:adjustRightInd w:val="0"/>
              <w:snapToGrid w:val="0"/>
              <w:spacing w:line="240" w:lineRule="auto"/>
              <w:jc w:val="left"/>
              <w:rPr>
                <w:rFonts w:hint="eastAsia" w:ascii="仿宋" w:hAnsi="仿宋" w:eastAsia="仿宋" w:cs="仿宋"/>
                <w:sz w:val="24"/>
                <w:szCs w:val="24"/>
              </w:rPr>
            </w:pPr>
          </w:p>
        </w:tc>
        <w:tc>
          <w:tcPr>
            <w:tcW w:w="973" w:type="dxa"/>
            <w:noWrap w:val="0"/>
            <w:vAlign w:val="center"/>
          </w:tcPr>
          <w:p>
            <w:pPr>
              <w:adjustRightInd w:val="0"/>
              <w:snapToGrid w:val="0"/>
              <w:spacing w:line="240" w:lineRule="auto"/>
              <w:jc w:val="left"/>
              <w:rPr>
                <w:rFonts w:hint="eastAsia" w:ascii="仿宋" w:hAnsi="仿宋" w:eastAsia="仿宋" w:cs="仿宋"/>
                <w:sz w:val="24"/>
                <w:szCs w:val="24"/>
                <w:lang w:eastAsia="zh-CN" w:bidi="ar-SA"/>
              </w:rPr>
            </w:pPr>
            <w:r>
              <w:rPr>
                <w:rFonts w:hint="eastAsia" w:ascii="仿宋" w:hAnsi="仿宋" w:eastAsia="仿宋" w:cs="仿宋"/>
                <w:sz w:val="24"/>
                <w:szCs w:val="24"/>
                <w:lang w:eastAsia="zh-CN" w:bidi="ar-SA"/>
              </w:rPr>
              <w:t>市、县</w:t>
            </w:r>
          </w:p>
        </w:tc>
        <w:tc>
          <w:tcPr>
            <w:tcW w:w="907" w:type="dxa"/>
            <w:noWrap w:val="0"/>
            <w:vAlign w:val="center"/>
          </w:tcPr>
          <w:p>
            <w:pPr>
              <w:adjustRightInd w:val="0"/>
              <w:snapToGrid w:val="0"/>
              <w:spacing w:line="240" w:lineRule="auto"/>
              <w:jc w:val="left"/>
              <w:rPr>
                <w:rFonts w:hint="eastAsia" w:ascii="仿宋" w:hAnsi="仿宋" w:eastAsia="仿宋" w:cs="仿宋"/>
                <w:sz w:val="24"/>
                <w:szCs w:val="24"/>
                <w:lang w:bidi="ar-SA"/>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bookmarkStart w:id="0" w:name="_GoBack"/>
            <w:bookmarkEnd w:id="0"/>
          </w:p>
        </w:tc>
        <w:tc>
          <w:tcPr>
            <w:tcW w:w="6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对粮食储备、流通等的行政检查</w:t>
            </w:r>
          </w:p>
        </w:tc>
        <w:tc>
          <w:tcPr>
            <w:tcW w:w="53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《中华人民共和国粮食安全保障法》第</w:t>
            </w:r>
            <w:r>
              <w:rPr>
                <w:rFonts w:hint="eastAsia" w:ascii="仿宋" w:hAnsi="仿宋" w:eastAsia="仿宋" w:cs="仿宋"/>
                <w:sz w:val="24"/>
                <w:szCs w:val="24"/>
                <w:lang w:eastAsia="zh-CN"/>
              </w:rPr>
              <w:t>五十八</w:t>
            </w:r>
            <w:r>
              <w:rPr>
                <w:rFonts w:hint="eastAsia" w:ascii="仿宋" w:hAnsi="仿宋" w:eastAsia="仿宋" w:cs="仿宋"/>
                <w:sz w:val="24"/>
                <w:szCs w:val="24"/>
              </w:rPr>
              <w:t>条</w:t>
            </w:r>
            <w:r>
              <w:rPr>
                <w:rFonts w:hint="eastAsia" w:ascii="仿宋" w:hAnsi="仿宋" w:eastAsia="仿宋" w:cs="仿宋"/>
                <w:sz w:val="24"/>
                <w:szCs w:val="24"/>
                <w:lang w:eastAsia="zh-CN"/>
              </w:rPr>
              <w:t>、</w:t>
            </w:r>
            <w:r>
              <w:rPr>
                <w:rFonts w:hint="eastAsia" w:ascii="仿宋" w:hAnsi="仿宋" w:eastAsia="仿宋" w:cs="仿宋"/>
                <w:sz w:val="24"/>
                <w:szCs w:val="24"/>
              </w:rPr>
              <w:t>第</w:t>
            </w:r>
            <w:r>
              <w:rPr>
                <w:rFonts w:hint="eastAsia" w:ascii="仿宋" w:hAnsi="仿宋" w:eastAsia="仿宋" w:cs="仿宋"/>
                <w:sz w:val="24"/>
                <w:szCs w:val="24"/>
                <w:lang w:eastAsia="zh-CN"/>
              </w:rPr>
              <w:t>六十一</w:t>
            </w:r>
            <w:r>
              <w:rPr>
                <w:rFonts w:hint="eastAsia" w:ascii="仿宋" w:hAnsi="仿宋" w:eastAsia="仿宋" w:cs="仿宋"/>
                <w:sz w:val="24"/>
                <w:szCs w:val="24"/>
              </w:rPr>
              <w:t>条</w:t>
            </w:r>
            <w:r>
              <w:rPr>
                <w:rFonts w:hint="eastAsia" w:ascii="仿宋" w:hAnsi="仿宋" w:eastAsia="仿宋" w:cs="仿宋"/>
                <w:sz w:val="24"/>
                <w:szCs w:val="24"/>
                <w:lang w:eastAsia="zh-CN"/>
              </w:rPr>
              <w:t>、</w:t>
            </w:r>
            <w:r>
              <w:rPr>
                <w:rFonts w:hint="eastAsia" w:ascii="仿宋" w:hAnsi="仿宋" w:eastAsia="仿宋" w:cs="仿宋"/>
                <w:sz w:val="24"/>
                <w:szCs w:val="24"/>
              </w:rPr>
              <w:t>第</w:t>
            </w:r>
            <w:r>
              <w:rPr>
                <w:rFonts w:hint="eastAsia" w:ascii="仿宋" w:hAnsi="仿宋" w:eastAsia="仿宋" w:cs="仿宋"/>
                <w:sz w:val="24"/>
                <w:szCs w:val="24"/>
                <w:lang w:eastAsia="zh-CN"/>
              </w:rPr>
              <w:t>六十七</w:t>
            </w:r>
            <w:r>
              <w:rPr>
                <w:rFonts w:hint="eastAsia" w:ascii="仿宋" w:hAnsi="仿宋" w:eastAsia="仿宋" w:cs="仿宋"/>
                <w:sz w:val="24"/>
                <w:szCs w:val="24"/>
              </w:rPr>
              <w:t>条</w:t>
            </w:r>
          </w:p>
        </w:tc>
        <w:tc>
          <w:tcPr>
            <w:tcW w:w="686" w:type="pct"/>
            <w:noWrap w:val="0"/>
            <w:vAlign w:val="center"/>
          </w:tcPr>
          <w:p>
            <w:pPr>
              <w:keepNext w:val="0"/>
              <w:keepLines w:val="0"/>
              <w:pageBreakBefore w:val="0"/>
              <w:widowControl w:val="0"/>
              <w:kinsoku/>
              <w:wordWrap/>
              <w:overflowPunct/>
              <w:topLinePunct w:val="0"/>
              <w:autoSpaceDE/>
              <w:autoSpaceDN/>
              <w:adjustRightInd w:val="0"/>
              <w:snapToGrid w:val="0"/>
              <w:spacing w:line="240" w:lineRule="auto"/>
              <w:jc w:val="left"/>
              <w:rPr>
                <w:rFonts w:hint="eastAsia" w:ascii="仿宋" w:hAnsi="仿宋" w:eastAsia="仿宋" w:cs="仿宋"/>
                <w:sz w:val="24"/>
                <w:szCs w:val="24"/>
                <w:lang w:bidi="ar-SA"/>
              </w:rPr>
            </w:pPr>
            <w:r>
              <w:rPr>
                <w:rFonts w:hint="eastAsia" w:ascii="仿宋" w:hAnsi="仿宋" w:eastAsia="仿宋" w:cs="仿宋"/>
                <w:sz w:val="24"/>
                <w:szCs w:val="24"/>
                <w:lang w:bidi="ar-SA"/>
              </w:rPr>
              <w:t>《粮食流通管理条例》（2021年2月15日中华人民共和国国务院令第740号）第</w:t>
            </w:r>
            <w:r>
              <w:rPr>
                <w:rFonts w:hint="eastAsia" w:ascii="仿宋" w:hAnsi="仿宋" w:eastAsia="仿宋" w:cs="仿宋"/>
                <w:sz w:val="24"/>
                <w:szCs w:val="24"/>
                <w:lang w:eastAsia="zh-CN" w:bidi="ar-SA"/>
              </w:rPr>
              <w:t>三十八</w:t>
            </w:r>
            <w:r>
              <w:rPr>
                <w:rFonts w:hint="eastAsia" w:ascii="仿宋" w:hAnsi="仿宋" w:eastAsia="仿宋" w:cs="仿宋"/>
                <w:sz w:val="24"/>
                <w:szCs w:val="24"/>
                <w:lang w:bidi="ar-SA"/>
              </w:rPr>
              <w:t>条</w:t>
            </w:r>
          </w:p>
        </w:tc>
        <w:tc>
          <w:tcPr>
            <w:tcW w:w="7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Cs/>
                <w:sz w:val="24"/>
                <w:szCs w:val="24"/>
                <w:lang w:eastAsia="zh-CN" w:bidi="ar-SA"/>
              </w:rPr>
            </w:pPr>
            <w:r>
              <w:rPr>
                <w:rFonts w:hint="eastAsia" w:ascii="仿宋" w:hAnsi="仿宋" w:eastAsia="仿宋" w:cs="仿宋"/>
                <w:bCs/>
                <w:sz w:val="24"/>
                <w:szCs w:val="24"/>
                <w:lang w:bidi="ar-SA"/>
              </w:rPr>
              <w:t>《辽宁省地方储备粮管理条例》第</w:t>
            </w:r>
            <w:r>
              <w:rPr>
                <w:rFonts w:hint="eastAsia" w:ascii="仿宋" w:hAnsi="仿宋" w:eastAsia="仿宋" w:cs="仿宋"/>
                <w:bCs/>
                <w:sz w:val="24"/>
                <w:szCs w:val="24"/>
                <w:lang w:eastAsia="zh-CN" w:bidi="ar-SA"/>
              </w:rPr>
              <w:t>四</w:t>
            </w:r>
            <w:r>
              <w:rPr>
                <w:rFonts w:hint="eastAsia" w:ascii="仿宋" w:hAnsi="仿宋" w:eastAsia="仿宋" w:cs="仿宋"/>
                <w:bCs/>
                <w:sz w:val="24"/>
                <w:szCs w:val="24"/>
                <w:lang w:bidi="ar-SA"/>
              </w:rPr>
              <w:t>条</w:t>
            </w:r>
            <w:r>
              <w:rPr>
                <w:rFonts w:hint="eastAsia" w:ascii="仿宋" w:hAnsi="仿宋" w:eastAsia="仿宋" w:cs="仿宋"/>
                <w:bCs/>
                <w:sz w:val="24"/>
                <w:szCs w:val="24"/>
                <w:lang w:eastAsia="zh-CN" w:bidi="ar-SA"/>
              </w:rPr>
              <w:t>、第十三条</w:t>
            </w:r>
          </w:p>
        </w:tc>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《粮食流通行政执法办法》（2022年国家发展改革委令第53号）第</w:t>
            </w:r>
            <w:r>
              <w:rPr>
                <w:rFonts w:hint="eastAsia" w:ascii="仿宋" w:hAnsi="仿宋" w:eastAsia="仿宋" w:cs="仿宋"/>
                <w:sz w:val="24"/>
                <w:szCs w:val="24"/>
                <w:lang w:eastAsia="zh-CN"/>
              </w:rPr>
              <w:t>二</w:t>
            </w:r>
            <w:r>
              <w:rPr>
                <w:rFonts w:hint="eastAsia" w:ascii="仿宋" w:hAnsi="仿宋" w:eastAsia="仿宋" w:cs="仿宋"/>
                <w:sz w:val="24"/>
                <w:szCs w:val="24"/>
              </w:rPr>
              <w:t>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《粮食库存检查办法》（国粮执法规〔2022〕248号）第</w:t>
            </w:r>
            <w:r>
              <w:rPr>
                <w:rFonts w:hint="eastAsia" w:ascii="仿宋" w:hAnsi="仿宋" w:eastAsia="仿宋" w:cs="仿宋"/>
                <w:sz w:val="24"/>
                <w:szCs w:val="24"/>
                <w:lang w:eastAsia="zh-CN"/>
              </w:rPr>
              <w:t>二</w:t>
            </w:r>
            <w:r>
              <w:rPr>
                <w:rFonts w:hint="eastAsia" w:ascii="仿宋" w:hAnsi="仿宋" w:eastAsia="仿宋" w:cs="仿宋"/>
                <w:sz w:val="24"/>
                <w:szCs w:val="24"/>
              </w:rPr>
              <w:t>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sz w:val="24"/>
                <w:szCs w:val="24"/>
              </w:rPr>
              <w:t>《粮食质量安全监管办法》（2023年国家发展改革委令第4号）</w:t>
            </w:r>
            <w:r>
              <w:rPr>
                <w:rFonts w:hint="eastAsia" w:ascii="仿宋" w:hAnsi="仿宋" w:eastAsia="仿宋" w:cs="仿宋"/>
                <w:color w:val="000000" w:themeColor="text1"/>
                <w:sz w:val="24"/>
                <w:szCs w:val="24"/>
                <w:lang w:eastAsia="zh-CN"/>
                <w14:textFill>
                  <w14:solidFill>
                    <w14:schemeClr w14:val="tx1"/>
                  </w14:solidFill>
                </w14:textFill>
              </w:rPr>
              <w:t>第三条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《政府粮油储备质量安全管理办法》（国粮标规〔2024〕183号）第</w:t>
            </w:r>
            <w:r>
              <w:rPr>
                <w:rFonts w:hint="eastAsia" w:ascii="仿宋" w:hAnsi="仿宋" w:eastAsia="仿宋" w:cs="仿宋"/>
                <w:sz w:val="24"/>
                <w:szCs w:val="24"/>
                <w:lang w:eastAsia="zh-CN"/>
              </w:rPr>
              <w:t>三</w:t>
            </w:r>
            <w:r>
              <w:rPr>
                <w:rFonts w:hint="eastAsia" w:ascii="仿宋" w:hAnsi="仿宋" w:eastAsia="仿宋" w:cs="仿宋"/>
                <w:sz w:val="24"/>
                <w:szCs w:val="24"/>
              </w:rPr>
              <w:t>条</w:t>
            </w:r>
            <w:r>
              <w:rPr>
                <w:rFonts w:hint="eastAsia" w:ascii="仿宋" w:hAnsi="仿宋" w:eastAsia="仿宋" w:cs="仿宋"/>
                <w:sz w:val="24"/>
                <w:szCs w:val="24"/>
                <w:lang w:eastAsia="zh-CN"/>
              </w:rPr>
              <w:t>、</w:t>
            </w:r>
            <w:r>
              <w:rPr>
                <w:rFonts w:hint="eastAsia" w:ascii="仿宋" w:hAnsi="仿宋" w:eastAsia="仿宋" w:cs="仿宋"/>
                <w:sz w:val="24"/>
                <w:szCs w:val="24"/>
              </w:rPr>
              <w:t>第</w:t>
            </w:r>
            <w:r>
              <w:rPr>
                <w:rFonts w:hint="eastAsia" w:ascii="仿宋" w:hAnsi="仿宋" w:eastAsia="仿宋" w:cs="仿宋"/>
                <w:sz w:val="24"/>
                <w:szCs w:val="24"/>
                <w:lang w:eastAsia="zh-CN"/>
              </w:rPr>
              <w:t>二十三</w:t>
            </w:r>
            <w:r>
              <w:rPr>
                <w:rFonts w:hint="eastAsia" w:ascii="仿宋" w:hAnsi="仿宋" w:eastAsia="仿宋" w:cs="仿宋"/>
                <w:sz w:val="24"/>
                <w:szCs w:val="24"/>
              </w:rPr>
              <w:t>条</w:t>
            </w:r>
          </w:p>
        </w:tc>
        <w:tc>
          <w:tcPr>
            <w:tcW w:w="4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《辽宁省粮食收购管理办法》（辽政办发〔2022〕33号）第</w:t>
            </w:r>
            <w:r>
              <w:rPr>
                <w:rFonts w:hint="eastAsia" w:ascii="仿宋" w:hAnsi="仿宋" w:eastAsia="仿宋" w:cs="仿宋"/>
                <w:sz w:val="24"/>
                <w:szCs w:val="24"/>
                <w:lang w:eastAsia="zh-CN"/>
              </w:rPr>
              <w:t>二十三</w:t>
            </w:r>
            <w:r>
              <w:rPr>
                <w:rFonts w:hint="eastAsia" w:ascii="仿宋" w:hAnsi="仿宋" w:eastAsia="仿宋" w:cs="仿宋"/>
                <w:sz w:val="24"/>
                <w:szCs w:val="24"/>
              </w:rPr>
              <w:t>条</w:t>
            </w:r>
          </w:p>
        </w:tc>
        <w:tc>
          <w:tcPr>
            <w:tcW w:w="3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eastAsia="zh-CN" w:bidi="ar-SA"/>
              </w:rPr>
            </w:pPr>
            <w:r>
              <w:rPr>
                <w:rFonts w:hint="eastAsia" w:ascii="仿宋" w:hAnsi="仿宋" w:eastAsia="仿宋" w:cs="仿宋"/>
                <w:sz w:val="24"/>
                <w:szCs w:val="24"/>
                <w:lang w:eastAsia="zh-CN" w:bidi="ar-SA"/>
              </w:rPr>
              <w:t>市、县</w:t>
            </w:r>
          </w:p>
        </w:tc>
        <w:tc>
          <w:tcPr>
            <w:tcW w:w="3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lang w:bidi="ar-SA"/>
              </w:rPr>
            </w:pPr>
            <w:r>
              <w:rPr>
                <w:rFonts w:hint="eastAsia" w:ascii="仿宋" w:hAnsi="仿宋" w:eastAsia="仿宋" w:cs="仿宋"/>
                <w:sz w:val="24"/>
                <w:szCs w:val="24"/>
                <w:lang w:bidi="ar-SA"/>
              </w:rPr>
              <w:t>现场检查、非现场检查相结合</w:t>
            </w:r>
          </w:p>
        </w:tc>
        <w:tc>
          <w:tcPr>
            <w:tcW w:w="18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D783CA"/>
    <w:rsid w:val="27CFDD45"/>
    <w:rsid w:val="2FED84EF"/>
    <w:rsid w:val="3ABB18D0"/>
    <w:rsid w:val="3FB2B106"/>
    <w:rsid w:val="76699C19"/>
    <w:rsid w:val="7FF699B5"/>
    <w:rsid w:val="7FFBC8B7"/>
    <w:rsid w:val="8F7BB878"/>
    <w:rsid w:val="CED783CA"/>
    <w:rsid w:val="E7FB5DA2"/>
    <w:rsid w:val="F76E471E"/>
    <w:rsid w:val="FAB78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next w:val="4"/>
    <w:qFormat/>
    <w:uiPriority w:val="0"/>
    <w:pPr>
      <w:ind w:left="640"/>
    </w:pPr>
    <w:rPr>
      <w:rFonts w:ascii="宋体" w:hAnsi="宋体" w:eastAsia="宋体"/>
      <w:spacing w:val="0"/>
      <w:szCs w:val="24"/>
    </w:rPr>
  </w:style>
  <w:style w:type="paragraph" w:styleId="4">
    <w:name w:val="Normal Indent"/>
    <w:basedOn w:val="1"/>
    <w:next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2025-07-02T02:38:00Z</dcterms:created>
  <dc:creator>fushunshi</dc:creator>
  <cp:lastModifiedBy>fushunshi</cp:lastModifiedBy>
  <cp:lastPrinted>2025-07-03T00:21:00Z</cp:lastPrinted>
  <dcterms:modified xsi:type="dcterms:W3CDTF">2025-07-03T12:25:53Z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