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0" w:lineRule="atLeast"/>
        <w:rPr>
          <w:rFonts w:hint="eastAsia" w:ascii="黑体" w:hAnsi="黑体" w:eastAsia="黑体" w:cs="黑体"/>
          <w:b/>
          <w:bCs/>
          <w:sz w:val="32"/>
          <w:lang w:val="en-US" w:eastAsia="zh-CN"/>
        </w:rPr>
      </w:pPr>
      <w:bookmarkStart w:id="52" w:name="_GoBack"/>
      <w:bookmarkEnd w:id="52"/>
      <w:r>
        <w:rPr>
          <w:rFonts w:hint="eastAsia" w:ascii="黑体" w:hAnsi="黑体" w:eastAsia="黑体" w:cs="黑体"/>
          <w:b/>
          <w:bCs/>
          <w:sz w:val="32"/>
          <w:lang w:eastAsia="zh-CN"/>
        </w:rPr>
        <w:t>附件</w:t>
      </w:r>
      <w:r>
        <w:rPr>
          <w:rFonts w:hint="eastAsia" w:ascii="黑体" w:hAnsi="黑体" w:eastAsia="黑体" w:cs="黑体"/>
          <w:b/>
          <w:bCs/>
          <w:sz w:val="32"/>
          <w:lang w:val="en-US" w:eastAsia="zh-CN"/>
        </w:rPr>
        <w:t>6</w:t>
      </w:r>
    </w:p>
    <w:p>
      <w:pPr>
        <w:spacing w:line="0" w:lineRule="atLeast"/>
        <w:rPr>
          <w:rFonts w:asciiTheme="minorEastAsia" w:hAnsiTheme="minorEastAsia" w:eastAsiaTheme="minorEastAsia"/>
          <w:sz w:val="32"/>
        </w:rPr>
      </w:pPr>
    </w:p>
    <w:p>
      <w:pPr>
        <w:spacing w:line="0" w:lineRule="atLeast"/>
        <w:rPr>
          <w:rFonts w:asciiTheme="minorEastAsia" w:hAnsiTheme="minorEastAsia" w:eastAsiaTheme="minorEastAsia"/>
          <w:sz w:val="32"/>
        </w:rPr>
      </w:pPr>
    </w:p>
    <w:p>
      <w:pPr>
        <w:jc w:val="center"/>
        <w:rPr>
          <w:rFonts w:ascii="黑体" w:hAnsi="黑体" w:eastAsia="黑体"/>
          <w:b/>
          <w:sz w:val="48"/>
          <w:szCs w:val="48"/>
        </w:rPr>
      </w:pPr>
      <w:r>
        <w:rPr>
          <w:rFonts w:hint="eastAsia" w:ascii="黑体" w:hAnsi="黑体" w:eastAsia="黑体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一站式服务专家评标业务的解决方案</w:t>
      </w:r>
      <w:r>
        <w:rPr>
          <w:rFonts w:hint="eastAsia" w:ascii="黑体" w:hAnsi="黑体" w:eastAsia="黑体"/>
          <w:b/>
          <w:sz w:val="52"/>
          <w:szCs w:val="52"/>
        </w:rPr>
        <w:t xml:space="preserve"> </w:t>
      </w:r>
      <w:r>
        <w:rPr>
          <w:rFonts w:ascii="黑体" w:hAnsi="黑体" w:eastAsia="黑体"/>
          <w:b/>
          <w:sz w:val="52"/>
          <w:szCs w:val="52"/>
        </w:rPr>
        <w:br w:type="textWrapping"/>
      </w:r>
      <w:r>
        <w:rPr>
          <w:rFonts w:hint="eastAsia" w:ascii="黑体" w:hAnsi="黑体" w:eastAsia="黑体"/>
          <w:b/>
          <w:sz w:val="48"/>
          <w:szCs w:val="48"/>
        </w:rPr>
        <w:t>辽宁专家服务APP</w:t>
      </w:r>
    </w:p>
    <w:p>
      <w:pPr>
        <w:jc w:val="center"/>
        <w:rPr>
          <w:rFonts w:ascii="黑体" w:hAnsi="黑体" w:eastAsia="黑体"/>
          <w:b/>
          <w:sz w:val="52"/>
          <w:szCs w:val="52"/>
        </w:rPr>
      </w:pPr>
    </w:p>
    <w:p>
      <w:pPr>
        <w:jc w:val="center"/>
        <w:rPr>
          <w:rFonts w:ascii="黑体" w:hAnsi="黑体" w:eastAsia="黑体"/>
          <w:b/>
          <w:sz w:val="52"/>
          <w:szCs w:val="52"/>
        </w:rPr>
      </w:pPr>
    </w:p>
    <w:p>
      <w:pPr>
        <w:jc w:val="center"/>
        <w:rPr>
          <w:rFonts w:ascii="华文中宋" w:hAnsi="华文中宋" w:eastAsia="华文中宋"/>
          <w:sz w:val="96"/>
        </w:rPr>
      </w:pPr>
      <w:r>
        <w:rPr>
          <w:rFonts w:hint="eastAsia" w:ascii="华文中宋" w:hAnsi="华文中宋" w:eastAsia="华文中宋"/>
          <w:sz w:val="96"/>
        </w:rPr>
        <w:t>用户操作手册</w:t>
      </w:r>
    </w:p>
    <w:p>
      <w:pPr>
        <w:jc w:val="center"/>
        <w:rPr>
          <w:rFonts w:ascii="华文中宋" w:hAnsi="华文中宋" w:eastAsia="华文中宋"/>
          <w:color w:val="333333"/>
          <w:sz w:val="24"/>
          <w:shd w:val="clear" w:color="auto" w:fill="F7F8FA"/>
        </w:rPr>
      </w:pPr>
    </w:p>
    <w:p>
      <w:pPr>
        <w:jc w:val="center"/>
        <w:rPr>
          <w:rFonts w:asciiTheme="minorEastAsia" w:hAnsiTheme="minorEastAsia" w:eastAsiaTheme="minorEastAsia"/>
          <w:color w:val="333333"/>
          <w:sz w:val="24"/>
          <w:shd w:val="clear" w:color="auto" w:fill="F7F8FA"/>
        </w:rPr>
      </w:pPr>
      <w:r>
        <w:rPr>
          <w:rFonts w:asciiTheme="minorEastAsia" w:hAnsiTheme="minorEastAsia" w:eastAsiaTheme="minorEastAsia"/>
          <w:color w:val="333333"/>
          <w:sz w:val="24"/>
          <w:shd w:val="clear" w:color="auto" w:fill="F7F8FA"/>
        </w:rPr>
        <w:drawing>
          <wp:inline distT="0" distB="0" distL="0" distR="0">
            <wp:extent cx="1870710" cy="1870710"/>
            <wp:effectExtent l="133350" t="76200" r="91440" b="834390"/>
            <wp:docPr id="61" name="图片 6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true" noChangeArrowheads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799" cy="19057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  <a:reflection blurRad="6350" stA="50000" endA="275" endPos="40000" dist="101600" dir="5400000" sy="-100000" algn="bl" rotWithShape="0"/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color w:val="333333"/>
          <w:sz w:val="24"/>
          <w:shd w:val="clear" w:color="auto" w:fill="F7F8FA"/>
        </w:rPr>
      </w:pPr>
    </w:p>
    <w:p>
      <w:pPr>
        <w:spacing w:line="0" w:lineRule="atLeast"/>
        <w:rPr>
          <w:rFonts w:asciiTheme="minorEastAsia" w:hAnsiTheme="minorEastAsia" w:eastAsiaTheme="minorEastAsia"/>
          <w:sz w:val="32"/>
        </w:rPr>
      </w:pPr>
    </w:p>
    <w:p>
      <w:pPr>
        <w:spacing w:line="0" w:lineRule="atLeast"/>
        <w:rPr>
          <w:rFonts w:asciiTheme="minorEastAsia" w:hAnsiTheme="minorEastAsia" w:eastAsiaTheme="minorEastAsia"/>
          <w:sz w:val="32"/>
        </w:rPr>
      </w:pPr>
    </w:p>
    <w:p>
      <w:pPr>
        <w:spacing w:line="0" w:lineRule="atLeast"/>
        <w:jc w:val="center"/>
        <w:rPr>
          <w:rFonts w:ascii="黑体" w:hAnsi="黑体" w:eastAsia="黑体"/>
          <w:b/>
          <w:sz w:val="36"/>
        </w:rPr>
      </w:pPr>
    </w:p>
    <w:p>
      <w:pPr>
        <w:spacing w:line="0" w:lineRule="atLeast"/>
        <w:jc w:val="center"/>
        <w:rPr>
          <w:rFonts w:ascii="黑体" w:hAnsi="黑体" w:eastAsia="黑体"/>
          <w:b/>
          <w:sz w:val="36"/>
        </w:rPr>
      </w:pPr>
      <w:r>
        <w:rPr>
          <w:rFonts w:hint="eastAsia" w:ascii="黑体" w:hAnsi="黑体" w:eastAsia="黑体"/>
          <w:b/>
          <w:sz w:val="36"/>
        </w:rPr>
        <w:t>20</w:t>
      </w:r>
      <w:r>
        <w:rPr>
          <w:rFonts w:ascii="黑体" w:hAnsi="黑体" w:eastAsia="黑体"/>
          <w:b/>
          <w:sz w:val="36"/>
        </w:rPr>
        <w:t>23</w:t>
      </w:r>
      <w:r>
        <w:rPr>
          <w:rFonts w:hint="eastAsia" w:ascii="黑体" w:hAnsi="黑体" w:eastAsia="黑体"/>
          <w:b/>
          <w:sz w:val="36"/>
        </w:rPr>
        <w:t>年</w:t>
      </w:r>
      <w:r>
        <w:rPr>
          <w:rFonts w:ascii="黑体" w:hAnsi="黑体" w:eastAsia="黑体"/>
          <w:b/>
          <w:sz w:val="36"/>
        </w:rPr>
        <w:t>05</w:t>
      </w:r>
      <w:r>
        <w:rPr>
          <w:rFonts w:hint="eastAsia" w:ascii="黑体" w:hAnsi="黑体" w:eastAsia="黑体"/>
          <w:b/>
          <w:sz w:val="36"/>
        </w:rPr>
        <w:t>月</w:t>
      </w:r>
    </w:p>
    <w:p>
      <w:pPr>
        <w:spacing w:line="0" w:lineRule="atLeast"/>
        <w:rPr>
          <w:rFonts w:asciiTheme="minorEastAsia" w:hAnsiTheme="minorEastAsia" w:eastAsiaTheme="minorEastAsia"/>
          <w:b/>
          <w:sz w:val="36"/>
        </w:rPr>
      </w:pPr>
    </w:p>
    <w:p>
      <w:pPr>
        <w:spacing w:line="0" w:lineRule="atLeast"/>
        <w:jc w:val="center"/>
        <w:rPr>
          <w:rFonts w:asciiTheme="minorEastAsia" w:hAnsiTheme="minorEastAsia" w:eastAsiaTheme="minorEastAsia"/>
          <w:sz w:val="32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440" w:right="1797" w:bottom="1440" w:left="1797" w:header="851" w:footer="992" w:gutter="0"/>
          <w:pgNumType w:fmt="upperRoman" w:start="1"/>
          <w:cols w:space="425" w:num="1"/>
          <w:titlePg/>
          <w:docGrid w:type="lines" w:linePitch="381" w:charSpace="0"/>
        </w:sectPr>
      </w:pPr>
    </w:p>
    <w:p>
      <w:pPr>
        <w:spacing w:before="190" w:beforeLines="50" w:after="190" w:afterLines="50" w:line="400" w:lineRule="exact"/>
        <w:jc w:val="center"/>
        <w:rPr>
          <w:rFonts w:asciiTheme="minorEastAsia" w:hAnsiTheme="minorEastAsia" w:eastAsiaTheme="minorEastAsia"/>
          <w:b/>
          <w:bCs/>
          <w:kern w:val="44"/>
          <w:sz w:val="36"/>
          <w:szCs w:val="36"/>
        </w:rPr>
      </w:pPr>
      <w:bookmarkStart w:id="0" w:name="_Toc112155227"/>
      <w:bookmarkEnd w:id="0"/>
      <w:bookmarkStart w:id="1" w:name="_Toc112155229"/>
      <w:bookmarkEnd w:id="1"/>
      <w:bookmarkStart w:id="2" w:name="_Toc112155226"/>
      <w:bookmarkEnd w:id="2"/>
      <w:bookmarkStart w:id="3" w:name="_Toc211171197"/>
      <w:bookmarkEnd w:id="3"/>
      <w:bookmarkStart w:id="4" w:name="_Toc112155224"/>
      <w:bookmarkEnd w:id="4"/>
      <w:bookmarkStart w:id="5" w:name="_Toc211171210"/>
      <w:bookmarkEnd w:id="5"/>
      <w:bookmarkStart w:id="6" w:name="_Toc112155225"/>
      <w:bookmarkEnd w:id="6"/>
      <w:bookmarkStart w:id="7" w:name="_Toc168299502"/>
      <w:bookmarkEnd w:id="7"/>
      <w:bookmarkStart w:id="8" w:name="_Toc112155230"/>
      <w:bookmarkEnd w:id="8"/>
      <w:bookmarkStart w:id="9" w:name="_Toc112155228"/>
      <w:bookmarkEnd w:id="9"/>
      <w:bookmarkStart w:id="10" w:name="_Toc211171209"/>
      <w:bookmarkEnd w:id="10"/>
      <w:bookmarkStart w:id="11" w:name="_Toc168299503"/>
      <w:bookmarkEnd w:id="11"/>
      <w:r>
        <w:rPr>
          <w:rFonts w:hint="eastAsia" w:asciiTheme="minorEastAsia" w:hAnsiTheme="minorEastAsia" w:eastAsiaTheme="minorEastAsia"/>
          <w:b/>
          <w:bCs/>
          <w:kern w:val="44"/>
          <w:sz w:val="36"/>
          <w:szCs w:val="36"/>
        </w:rPr>
        <w:t>目  录</w:t>
      </w:r>
    </w:p>
    <w:p>
      <w:pPr>
        <w:pStyle w:val="57"/>
        <w:spacing w:before="0" w:after="0" w:line="340" w:lineRule="exact"/>
        <w:rPr>
          <w:rFonts w:ascii="仿宋" w:hAnsi="仿宋" w:eastAsia="仿宋" w:cstheme="minorBidi"/>
          <w:b w:val="0"/>
          <w:bCs w:val="0"/>
          <w:caps w:val="0"/>
          <w:szCs w:val="28"/>
        </w:rPr>
      </w:pPr>
      <w:r>
        <w:rPr>
          <w:rFonts w:ascii="仿宋" w:hAnsi="仿宋" w:eastAsia="仿宋"/>
          <w:b w:val="0"/>
          <w:bCs w:val="0"/>
          <w:caps w:val="0"/>
          <w:kern w:val="44"/>
          <w:szCs w:val="28"/>
        </w:rPr>
        <w:fldChar w:fldCharType="begin"/>
      </w:r>
      <w:r>
        <w:rPr>
          <w:rFonts w:ascii="仿宋" w:hAnsi="仿宋" w:eastAsia="仿宋"/>
          <w:b w:val="0"/>
          <w:bCs w:val="0"/>
          <w:caps w:val="0"/>
          <w:kern w:val="44"/>
          <w:szCs w:val="28"/>
        </w:rPr>
        <w:instrText xml:space="preserve"> TOC \o "1-3" \h \z \u </w:instrText>
      </w:r>
      <w:r>
        <w:rPr>
          <w:rFonts w:ascii="仿宋" w:hAnsi="仿宋" w:eastAsia="仿宋"/>
          <w:b w:val="0"/>
          <w:bCs w:val="0"/>
          <w:caps w:val="0"/>
          <w:kern w:val="44"/>
          <w:szCs w:val="28"/>
        </w:rPr>
        <w:fldChar w:fldCharType="separate"/>
      </w:r>
      <w:r>
        <w:fldChar w:fldCharType="begin"/>
      </w:r>
      <w:r>
        <w:instrText xml:space="preserve"> HYPERLINK \l "_Toc135124116"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一、辽宁专家服务APP概述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_Toc135124116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1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57"/>
        <w:spacing w:before="0" w:after="0" w:line="340" w:lineRule="exact"/>
        <w:rPr>
          <w:rFonts w:ascii="仿宋" w:hAnsi="仿宋" w:eastAsia="仿宋" w:cstheme="minorBidi"/>
          <w:b w:val="0"/>
          <w:bCs w:val="0"/>
          <w:caps w:val="0"/>
          <w:szCs w:val="28"/>
        </w:rPr>
      </w:pPr>
      <w:r>
        <w:fldChar w:fldCharType="begin"/>
      </w:r>
      <w:r>
        <w:instrText xml:space="preserve"> HYPERLINK \l "_Toc135124117"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二、运行环境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_Toc135124117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1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57"/>
        <w:spacing w:before="0" w:after="0" w:line="340" w:lineRule="exact"/>
        <w:rPr>
          <w:rFonts w:ascii="仿宋" w:hAnsi="仿宋" w:eastAsia="仿宋" w:cstheme="minorBidi"/>
          <w:b w:val="0"/>
          <w:bCs w:val="0"/>
          <w:caps w:val="0"/>
          <w:szCs w:val="28"/>
        </w:rPr>
      </w:pPr>
      <w:r>
        <w:fldChar w:fldCharType="begin"/>
      </w:r>
      <w:r>
        <w:instrText xml:space="preserve"> HYPERLINK \l "_Toc135124118"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三、软件功能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_Toc135124118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1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72"/>
        <w:spacing w:line="340" w:lineRule="exact"/>
        <w:rPr>
          <w:rFonts w:ascii="仿宋" w:hAnsi="仿宋" w:eastAsia="仿宋" w:cstheme="minorBidi"/>
          <w:smallCaps w:val="0"/>
          <w:szCs w:val="28"/>
        </w:rPr>
      </w:pPr>
      <w:r>
        <w:fldChar w:fldCharType="begin"/>
      </w:r>
      <w:r>
        <w:instrText xml:space="preserve"> HYPERLINK \l "_Toc135124119"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3.1注册与登录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_Toc135124119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1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"_Toc135124120"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3.1.1注册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_Toc135124120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1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"_Toc135124121"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3.1.2登录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_Toc135124121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2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72"/>
        <w:spacing w:line="340" w:lineRule="exact"/>
        <w:rPr>
          <w:rFonts w:ascii="仿宋" w:hAnsi="仿宋" w:eastAsia="仿宋" w:cstheme="minorBidi"/>
          <w:smallCaps w:val="0"/>
          <w:szCs w:val="28"/>
        </w:rPr>
      </w:pPr>
      <w:r>
        <w:fldChar w:fldCharType="begin"/>
      </w:r>
      <w:r>
        <w:instrText xml:space="preserve"> HYPERLINK \l "_Toc135124122"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3.2身份验证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_Toc135124122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5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"_Toc135124123"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3.2.1身份信息采集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_Toc135124123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5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72"/>
        <w:spacing w:line="340" w:lineRule="exact"/>
        <w:rPr>
          <w:rFonts w:ascii="仿宋" w:hAnsi="仿宋" w:eastAsia="仿宋" w:cstheme="minorBidi"/>
          <w:smallCaps w:val="0"/>
          <w:szCs w:val="28"/>
        </w:rPr>
      </w:pPr>
      <w:r>
        <w:fldChar w:fldCharType="begin"/>
      </w:r>
      <w:r>
        <w:instrText xml:space="preserve"> HYPERLINK \l "_Toc135124124"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3.3首页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_Toc135124124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5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"_Toc135124125"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3.3.1搜索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_Toc135124125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6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"_Toc135124126"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3.3.2消息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_Toc135124126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7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"_Toc135124127"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3.3.3评标通知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_Toc135124127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7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"_Toc135124128"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3.3.4专家评价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_Toc135124128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9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"_Toc135124129"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3.3.5 CA便捷办理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_Toc135124129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11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"_Toc135124130"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3.3.6劳务报酬结算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_Toc135124130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11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"_Toc135124131"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3.3.7专家信息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_Toc135124131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12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"_Toc135124132"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3.3.8咨询投诉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_Toc135124132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15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72"/>
        <w:spacing w:line="340" w:lineRule="exact"/>
        <w:rPr>
          <w:rFonts w:ascii="仿宋" w:hAnsi="仿宋" w:eastAsia="仿宋" w:cstheme="minorBidi"/>
          <w:smallCaps w:val="0"/>
          <w:szCs w:val="28"/>
        </w:rPr>
      </w:pPr>
      <w:r>
        <w:fldChar w:fldCharType="begin"/>
      </w:r>
      <w:r>
        <w:instrText xml:space="preserve"> HYPERLINK \l "_Toc135124133"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3.4学习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_Toc135124133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16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"_Toc135124134"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3.4.1搜索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_Toc135124134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17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"_Toc135124135"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3.4.2视频专区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_Toc135124135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18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"_Toc135124136"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3.4.3阅读专区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_Toc135124136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18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72"/>
        <w:spacing w:line="340" w:lineRule="exact"/>
        <w:rPr>
          <w:rFonts w:ascii="仿宋" w:hAnsi="仿宋" w:eastAsia="仿宋" w:cstheme="minorBidi"/>
          <w:smallCaps w:val="0"/>
          <w:szCs w:val="28"/>
        </w:rPr>
      </w:pPr>
      <w:r>
        <w:fldChar w:fldCharType="begin"/>
      </w:r>
      <w:r>
        <w:instrText xml:space="preserve"> HYPERLINK \l "_Toc135124137"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3.5培训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_Toc135124137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19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"_Toc135124138"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3.5.1课程列表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_Toc135124138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20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"_Toc135124139"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3.5.2课程报名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_Toc135124139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21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72"/>
        <w:spacing w:line="340" w:lineRule="exact"/>
        <w:rPr>
          <w:rFonts w:ascii="仿宋" w:hAnsi="仿宋" w:eastAsia="仿宋" w:cstheme="minorBidi"/>
          <w:smallCaps w:val="0"/>
          <w:szCs w:val="28"/>
        </w:rPr>
      </w:pPr>
      <w:r>
        <w:fldChar w:fldCharType="begin"/>
      </w:r>
      <w:r>
        <w:instrText xml:space="preserve"> HYPERLINK \l "_Toc135124140"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3.6考评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_Toc135124140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22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"_Toc135124141"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3.6.1模拟考试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_Toc135124141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22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"_Toc135124142"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3.6.2考试考核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_Toc135124142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23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72"/>
        <w:spacing w:line="340" w:lineRule="exact"/>
        <w:rPr>
          <w:rFonts w:ascii="仿宋" w:hAnsi="仿宋" w:eastAsia="仿宋" w:cstheme="minorBidi"/>
          <w:smallCaps w:val="0"/>
          <w:szCs w:val="28"/>
        </w:rPr>
      </w:pPr>
      <w:r>
        <w:fldChar w:fldCharType="begin"/>
      </w:r>
      <w:r>
        <w:instrText xml:space="preserve"> HYPERLINK \l "_Toc135124143"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3.7我的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_Toc135124143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24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"_Toc135124144"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3.7.1身份信息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_Toc135124144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24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"_Toc135124145"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3.7.2专家信息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_Toc135124145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25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"_Toc135124146"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3.7.3密码修改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_Toc135124146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25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"_Toc135124147"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3.7.4我的考试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_Toc135124147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26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"_Toc135124148"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3.7.5我的课程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_Toc135124148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27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"_Toc135124149"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3.7.6我的收藏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_Toc135124149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27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"_Toc135124150"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3.7.7我的信用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_Toc135124150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28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"_Toc135124151"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3.7.8操作手册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_Toc135124151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28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pStyle w:val="42"/>
        <w:tabs>
          <w:tab w:val="right" w:leader="dot" w:pos="8302"/>
        </w:tabs>
        <w:spacing w:line="340" w:lineRule="exact"/>
        <w:rPr>
          <w:rFonts w:ascii="仿宋" w:hAnsi="仿宋" w:eastAsia="仿宋" w:cstheme="minorBidi"/>
          <w:iCs w:val="0"/>
          <w:szCs w:val="28"/>
        </w:rPr>
      </w:pPr>
      <w:r>
        <w:fldChar w:fldCharType="begin"/>
      </w:r>
      <w:r>
        <w:instrText xml:space="preserve"> HYPERLINK \l "_Toc135124152" </w:instrText>
      </w:r>
      <w:r>
        <w:fldChar w:fldCharType="separate"/>
      </w:r>
      <w:r>
        <w:rPr>
          <w:rStyle w:val="89"/>
          <w:rFonts w:ascii="仿宋" w:hAnsi="仿宋" w:eastAsia="仿宋"/>
          <w:szCs w:val="28"/>
        </w:rPr>
        <w:t>3.7.9设置</w:t>
      </w:r>
      <w:r>
        <w:rPr>
          <w:rFonts w:ascii="仿宋" w:hAnsi="仿宋" w:eastAsia="仿宋"/>
          <w:szCs w:val="28"/>
        </w:rPr>
        <w:tab/>
      </w:r>
      <w:r>
        <w:rPr>
          <w:rFonts w:ascii="仿宋" w:hAnsi="仿宋" w:eastAsia="仿宋"/>
          <w:szCs w:val="28"/>
        </w:rPr>
        <w:fldChar w:fldCharType="begin"/>
      </w:r>
      <w:r>
        <w:rPr>
          <w:rFonts w:ascii="仿宋" w:hAnsi="仿宋" w:eastAsia="仿宋"/>
          <w:szCs w:val="28"/>
        </w:rPr>
        <w:instrText xml:space="preserve"> PAGEREF _Toc135124152 \h </w:instrText>
      </w:r>
      <w:r>
        <w:rPr>
          <w:rFonts w:ascii="仿宋" w:hAnsi="仿宋" w:eastAsia="仿宋"/>
          <w:szCs w:val="28"/>
        </w:rPr>
        <w:fldChar w:fldCharType="separate"/>
      </w:r>
      <w:r>
        <w:rPr>
          <w:rFonts w:ascii="仿宋" w:hAnsi="仿宋" w:eastAsia="仿宋"/>
          <w:szCs w:val="28"/>
        </w:rPr>
        <w:t>29</w:t>
      </w:r>
      <w:r>
        <w:rPr>
          <w:rFonts w:ascii="仿宋" w:hAnsi="仿宋" w:eastAsia="仿宋"/>
          <w:szCs w:val="28"/>
        </w:rPr>
        <w:fldChar w:fldCharType="end"/>
      </w:r>
      <w:r>
        <w:rPr>
          <w:rFonts w:ascii="仿宋" w:hAnsi="仿宋" w:eastAsia="仿宋"/>
          <w:szCs w:val="28"/>
        </w:rPr>
        <w:fldChar w:fldCharType="end"/>
      </w:r>
    </w:p>
    <w:p>
      <w:pPr>
        <w:spacing w:line="340" w:lineRule="exact"/>
        <w:jc w:val="center"/>
        <w:rPr>
          <w:rFonts w:ascii="仿宋" w:hAnsi="仿宋" w:eastAsia="仿宋"/>
          <w:szCs w:val="28"/>
        </w:rPr>
        <w:sectPr>
          <w:pgSz w:w="11906" w:h="16838"/>
          <w:pgMar w:top="1440" w:right="1797" w:bottom="1440" w:left="1797" w:header="851" w:footer="992" w:gutter="0"/>
          <w:pgNumType w:fmt="upperRoman" w:start="1"/>
          <w:cols w:space="425" w:num="1"/>
          <w:docGrid w:type="lines" w:linePitch="381" w:charSpace="0"/>
        </w:sectPr>
      </w:pPr>
      <w:r>
        <w:rPr>
          <w:rFonts w:ascii="仿宋" w:hAnsi="仿宋" w:eastAsia="仿宋"/>
          <w:bCs/>
          <w:caps/>
          <w:kern w:val="44"/>
          <w:szCs w:val="28"/>
        </w:rPr>
        <w:fldChar w:fldCharType="end"/>
      </w:r>
    </w:p>
    <w:p>
      <w:pPr>
        <w:pStyle w:val="3"/>
        <w:numPr>
          <w:ilvl w:val="0"/>
          <w:numId w:val="0"/>
        </w:numPr>
      </w:pPr>
      <w:bookmarkStart w:id="12" w:name="_Toc135124116"/>
      <w:r>
        <w:rPr>
          <w:rFonts w:hint="eastAsia"/>
        </w:rPr>
        <w:t>一、辽宁专家服务APP概述</w:t>
      </w:r>
      <w:bookmarkEnd w:id="12"/>
    </w:p>
    <w:p>
      <w:pPr>
        <w:ind w:firstLine="560" w:firstLineChars="200"/>
        <w:rPr>
          <w:szCs w:val="30"/>
          <w:highlight w:val="yellow"/>
        </w:rPr>
      </w:pPr>
      <w:bookmarkStart w:id="13" w:name="_Toc256003139"/>
      <w:r>
        <w:rPr>
          <w:rFonts w:hint="eastAsia"/>
          <w:szCs w:val="30"/>
        </w:rPr>
        <w:t>辽宁专家服务APP（以下简称“专家APP”）是国内专注于招标投标领域</w:t>
      </w:r>
      <w:r>
        <w:rPr>
          <w:rFonts w:hint="eastAsia"/>
          <w:szCs w:val="30"/>
          <w:lang w:eastAsia="zh-CN"/>
        </w:rPr>
        <w:t>，</w:t>
      </w:r>
      <w:r>
        <w:rPr>
          <w:rFonts w:hint="eastAsia"/>
          <w:szCs w:val="30"/>
        </w:rPr>
        <w:t>为专家评标业务提供全过程、</w:t>
      </w:r>
      <w:r>
        <w:rPr>
          <w:rFonts w:hint="eastAsia"/>
          <w:szCs w:val="30"/>
          <w:highlight w:val="none"/>
        </w:rPr>
        <w:t>综合性服务</w:t>
      </w:r>
      <w:r>
        <w:rPr>
          <w:rFonts w:hint="eastAsia"/>
          <w:szCs w:val="30"/>
          <w:highlight w:val="none"/>
          <w:lang w:eastAsia="zh-CN"/>
        </w:rPr>
        <w:t>的软件</w:t>
      </w:r>
      <w:r>
        <w:rPr>
          <w:rFonts w:hint="eastAsia"/>
          <w:szCs w:val="30"/>
          <w:highlight w:val="none"/>
        </w:rPr>
        <w:t>。</w:t>
      </w:r>
      <w:r>
        <w:rPr>
          <w:rFonts w:hint="eastAsia"/>
          <w:szCs w:val="30"/>
          <w:highlight w:val="none"/>
          <w:lang w:eastAsia="zh-CN"/>
        </w:rPr>
        <w:t>其</w:t>
      </w:r>
      <w:r>
        <w:rPr>
          <w:rFonts w:hint="eastAsia"/>
          <w:szCs w:val="30"/>
          <w:highlight w:val="none"/>
        </w:rPr>
        <w:t>核心功能</w:t>
      </w:r>
      <w:r>
        <w:rPr>
          <w:rFonts w:hint="eastAsia"/>
          <w:szCs w:val="30"/>
          <w:highlight w:val="none"/>
          <w:lang w:eastAsia="zh-CN"/>
        </w:rPr>
        <w:t>模块包括</w:t>
      </w:r>
      <w:r>
        <w:rPr>
          <w:rFonts w:hint="eastAsia"/>
          <w:szCs w:val="30"/>
          <w:highlight w:val="none"/>
        </w:rPr>
        <w:t>“评标通知”、“学习”、“培训”、“考评”、“劳务报酬结算”、“专家评价”、“咨询投诉”等</w:t>
      </w:r>
      <w:r>
        <w:rPr>
          <w:rFonts w:hint="eastAsia"/>
          <w:szCs w:val="30"/>
          <w:highlight w:val="none"/>
          <w:lang w:eastAsia="zh-CN"/>
        </w:rPr>
        <w:t>，为</w:t>
      </w:r>
      <w:r>
        <w:rPr>
          <w:rFonts w:hint="eastAsia"/>
          <w:szCs w:val="30"/>
          <w:highlight w:val="none"/>
        </w:rPr>
        <w:t>专家业</w:t>
      </w:r>
      <w:r>
        <w:rPr>
          <w:rFonts w:hint="eastAsia"/>
          <w:szCs w:val="30"/>
        </w:rPr>
        <w:t>务</w:t>
      </w:r>
      <w:r>
        <w:rPr>
          <w:rFonts w:hint="eastAsia"/>
          <w:szCs w:val="30"/>
          <w:lang w:eastAsia="zh-CN"/>
        </w:rPr>
        <w:t>咨询</w:t>
      </w:r>
      <w:r>
        <w:rPr>
          <w:rFonts w:hint="eastAsia"/>
          <w:szCs w:val="30"/>
        </w:rPr>
        <w:t>、技能培训和自我测评</w:t>
      </w:r>
      <w:r>
        <w:rPr>
          <w:rFonts w:hint="eastAsia"/>
          <w:szCs w:val="30"/>
          <w:lang w:eastAsia="zh-CN"/>
        </w:rPr>
        <w:t>等提供在线服务</w:t>
      </w:r>
      <w:r>
        <w:rPr>
          <w:rFonts w:hint="eastAsia"/>
          <w:szCs w:val="30"/>
        </w:rPr>
        <w:t>。</w:t>
      </w:r>
    </w:p>
    <w:bookmarkEnd w:id="13"/>
    <w:p>
      <w:pPr>
        <w:pStyle w:val="3"/>
        <w:numPr>
          <w:ilvl w:val="0"/>
          <w:numId w:val="0"/>
        </w:numPr>
      </w:pPr>
      <w:bookmarkStart w:id="14" w:name="_Toc135124117"/>
      <w:r>
        <w:rPr>
          <w:rFonts w:hint="eastAsia"/>
        </w:rPr>
        <w:t>二、运行环境</w:t>
      </w:r>
      <w:bookmarkEnd w:id="14"/>
    </w:p>
    <w:p>
      <w:pPr>
        <w:spacing w:line="360" w:lineRule="auto"/>
        <w:ind w:firstLine="560" w:firstLineChars="200"/>
        <w:rPr>
          <w:rFonts w:hint="eastAsia" w:hAnsi="仿宋"/>
          <w:szCs w:val="30"/>
        </w:rPr>
      </w:pPr>
      <w:r>
        <w:rPr>
          <w:rFonts w:hint="eastAsia" w:hAnsi="仿宋"/>
          <w:szCs w:val="30"/>
        </w:rPr>
        <w:t>Android版本：5.1及以上版本。下载可通过“应用宝”、“华为应用商店”、“小米应用商店”等第三方应用商店搜索“辽宁专家服务”下载安装。</w:t>
      </w:r>
    </w:p>
    <w:p>
      <w:pPr>
        <w:ind w:firstLine="560" w:firstLineChars="200"/>
        <w:rPr>
          <w:rFonts w:hint="eastAsia" w:hAnsiTheme="minorEastAsia"/>
          <w:sz w:val="24"/>
          <w:szCs w:val="28"/>
        </w:rPr>
      </w:pPr>
      <w:r>
        <w:rPr>
          <w:rFonts w:hint="eastAsia" w:hAnsi="仿宋"/>
          <w:szCs w:val="30"/>
        </w:rPr>
        <w:t>iOS 版本：iOS 9.0 或更高版本。兼容设备：iPhone、iPad、iPod touch。通过App Store 搜索“辽宁专家服务”下载安装。</w:t>
      </w:r>
    </w:p>
    <w:p>
      <w:pPr>
        <w:pStyle w:val="3"/>
        <w:numPr>
          <w:ilvl w:val="0"/>
          <w:numId w:val="0"/>
        </w:numPr>
      </w:pPr>
      <w:bookmarkStart w:id="15" w:name="_Toc135124118"/>
      <w:r>
        <w:rPr>
          <w:rFonts w:hint="eastAsia"/>
        </w:rPr>
        <w:t>三、软件功能</w:t>
      </w:r>
      <w:bookmarkEnd w:id="15"/>
    </w:p>
    <w:p>
      <w:pPr>
        <w:pStyle w:val="4"/>
        <w:numPr>
          <w:ilvl w:val="0"/>
          <w:numId w:val="0"/>
        </w:numPr>
      </w:pPr>
      <w:bookmarkStart w:id="16" w:name="_Toc9890675"/>
      <w:bookmarkStart w:id="17" w:name="_Toc135124119"/>
      <w:r>
        <w:rPr>
          <w:rFonts w:hint="eastAsia"/>
        </w:rPr>
        <w:t>3.1注册与登录</w:t>
      </w:r>
      <w:bookmarkEnd w:id="16"/>
      <w:bookmarkEnd w:id="17"/>
    </w:p>
    <w:p>
      <w:pPr>
        <w:pStyle w:val="5"/>
        <w:numPr>
          <w:ilvl w:val="0"/>
          <w:numId w:val="0"/>
        </w:numPr>
        <w:ind w:left="142"/>
      </w:pPr>
      <w:bookmarkStart w:id="18" w:name="_Toc135124120"/>
      <w:r>
        <w:rPr>
          <w:rFonts w:hint="eastAsia"/>
        </w:rPr>
        <w:t>3.1.1注册</w:t>
      </w:r>
      <w:bookmarkEnd w:id="18"/>
    </w:p>
    <w:p>
      <w:pPr>
        <w:ind w:firstLine="560" w:firstLineChars="200"/>
        <w:rPr>
          <w:szCs w:val="30"/>
        </w:rPr>
      </w:pPr>
      <w:r>
        <w:rPr>
          <w:rFonts w:hint="eastAsia"/>
          <w:szCs w:val="30"/>
        </w:rPr>
        <w:t>下载完成安装专家APP后，点击“我的”，打开“注册与登录”功能页面，点击“注册”选项卡；输入手机号码，点击“获取验证码”，输入系统发送的验证码，认真阅读“用户服务协议”及“隐私政策”后勾选该协议及政策，点击“注册并登录”按钮，完成注册。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</w:t>
      </w:r>
      <w:r>
        <w:rPr>
          <w:rFonts w:asciiTheme="minorEastAsia" w:hAnsiTheme="minorEastAsia" w:eastAsiaTheme="minorEastAsia"/>
        </w:rPr>
        <w:drawing>
          <wp:inline distT="0" distB="0" distL="0" distR="0">
            <wp:extent cx="1799590" cy="3599815"/>
            <wp:effectExtent l="0" t="0" r="0" b="635"/>
            <wp:docPr id="27" name="图片 27" descr="C:\Users\ADMINI~1\AppData\Local\Temp\WeChat Files\15cb5fb9b8bbc80d13e8733942ad4bd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~1\AppData\Local\Temp\WeChat Files\15cb5fb9b8bbc80d13e8733942ad4bd.png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t xml:space="preserve">    </w:t>
      </w:r>
      <w:r>
        <w:drawing>
          <wp:inline distT="0" distB="0" distL="0" distR="0">
            <wp:extent cx="1752600" cy="3599180"/>
            <wp:effectExtent l="0" t="0" r="0" b="1270"/>
            <wp:docPr id="1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2544" cy="361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42"/>
      </w:pPr>
      <w:bookmarkStart w:id="19" w:name="_Toc135124121"/>
      <w:r>
        <w:rPr>
          <w:rFonts w:hint="eastAsia"/>
        </w:rPr>
        <w:t>3.1.2登录</w:t>
      </w:r>
      <w:bookmarkEnd w:id="19"/>
    </w:p>
    <w:p>
      <w:pPr>
        <w:ind w:firstLine="560" w:firstLineChars="200"/>
        <w:rPr>
          <w:szCs w:val="30"/>
        </w:rPr>
      </w:pPr>
      <w:r>
        <w:rPr>
          <w:rFonts w:hint="eastAsia"/>
          <w:szCs w:val="30"/>
        </w:rPr>
        <w:t>点击“我的”，打开“注册与登录”功能页面，点击“登录”选项卡；输入注册时使用的手机号码和系统设置的初始密码（如已修改密码请输入修改后的密码，初始密码可在登录后“我的”设置中更改。），认真阅读“用户服务协议”及“隐私政策”后勾选该协议及政策，点击“登录”按钮，完成登录。如果忘记密码，点击“忘记密码”，在打开的页面中按照提示完成新密码设置。</w:t>
      </w:r>
    </w:p>
    <w:p>
      <w:pPr>
        <w:ind w:leftChars="-253" w:right="-745" w:rightChars="-266" w:hanging="708" w:hangingChars="253"/>
        <w:jc w:val="center"/>
      </w:pPr>
      <w:r>
        <w:rPr>
          <w:rFonts w:asciiTheme="minorEastAsia" w:hAnsiTheme="minorEastAsia" w:eastAsiaTheme="minorEastAsia"/>
          <w:szCs w:val="28"/>
        </w:rPr>
        <w:drawing>
          <wp:inline distT="0" distB="0" distL="0" distR="0">
            <wp:extent cx="1799590" cy="3599815"/>
            <wp:effectExtent l="0" t="0" r="0" b="635"/>
            <wp:docPr id="1" name="图片 1" descr="C:\Users\ADMINI~1\AppData\Local\Temp\WeChat Files\c4e67d1be65928d2522ff7ed2e71fdb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c4e67d1be65928d2522ff7ed2e71fdb.png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662430" cy="3599815"/>
            <wp:effectExtent l="0" t="0" r="13970" b="6985"/>
            <wp:docPr id="37" name="图片 37" descr="/private/var/folders/zz/lr687zfn4qjdzcx_hw70nb3r0000gn/T/com.kingsoft.wpsoffice.mac/photoedit2/20230515161235/temp.pngtemp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/private/var/folders/zz/lr687zfn4qjdzcx_hw70nb3r0000gn/T/com.kingsoft.wpsoffice.mac/photoedit2/20230515161235/temp.pngtemp"/>
                    <pic:cNvPicPr>
                      <a:picLocks noChangeAspect="true" noChangeArrowheads="true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666240" cy="3587750"/>
            <wp:effectExtent l="0" t="0" r="10160" b="19050"/>
            <wp:docPr id="40" name="图片 40" descr="/private/var/folders/zz/lr687zfn4qjdzcx_hw70nb3r0000gn/T/com.kingsoft.wpsoffice.mac/photoedit2/20230515161012/temp.pngtemp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/private/var/folders/zz/lr687zfn4qjdzcx_hw70nb3r0000gn/T/com.kingsoft.wpsoffice.mac/photoedit2/20230515161012/temp.pngtemp"/>
                    <pic:cNvPicPr>
                      <a:picLocks noChangeAspect="true" noChangeArrowheads="true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6" w:firstLineChars="235"/>
        <w:rPr>
          <w:rFonts w:ascii="仿宋" w:hAnsi="仿宋" w:eastAsia="仿宋"/>
          <w:b/>
          <w:sz w:val="18"/>
          <w:szCs w:val="18"/>
        </w:rPr>
      </w:pPr>
      <w:r>
        <w:rPr>
          <w:rFonts w:ascii="仿宋" w:hAnsi="仿宋" w:eastAsia="仿宋"/>
          <w:b/>
          <w:sz w:val="24"/>
        </w:rPr>
        <w:t>Android</w:t>
      </w:r>
      <w:r>
        <w:rPr>
          <w:rFonts w:hint="eastAsia" w:ascii="仿宋" w:hAnsi="仿宋" w:eastAsia="仿宋"/>
          <w:b/>
          <w:sz w:val="24"/>
        </w:rPr>
        <w:t>系统登录界面      iOS系统登录界面       iOS系统登录界面</w:t>
      </w:r>
    </w:p>
    <w:p>
      <w:pPr>
        <w:ind w:firstLine="562" w:firstLineChars="200"/>
        <w:rPr>
          <w:b/>
          <w:i/>
        </w:rPr>
      </w:pPr>
      <w:r>
        <w:rPr>
          <w:rFonts w:hint="eastAsia"/>
          <w:b/>
          <w:i/>
        </w:rPr>
        <w:t>特别说明：</w:t>
      </w:r>
    </w:p>
    <w:p>
      <w:pPr>
        <w:ind w:firstLine="560" w:firstLineChars="200"/>
        <w:rPr>
          <w:sz w:val="24"/>
        </w:rPr>
      </w:pPr>
      <w:r>
        <w:rPr>
          <w:rFonts w:hint="eastAsia"/>
          <w:szCs w:val="30"/>
        </w:rPr>
        <w:t>iOS系统支持本系统的“面容ID”或“触控ID”登录，登录前提需要登录过本专家APP，并在专家APP的设置中开启“面容ID”或“Touch ID”登录功能；</w:t>
      </w:r>
      <w:r>
        <w:rPr>
          <w:szCs w:val="30"/>
        </w:rPr>
        <w:t xml:space="preserve"> </w:t>
      </w:r>
    </w:p>
    <w:p>
      <w:pPr>
        <w:ind w:leftChars="-152" w:right="-143" w:rightChars="-51" w:hanging="425" w:hangingChars="152"/>
        <w:jc w:val="center"/>
      </w:pPr>
    </w:p>
    <w:p>
      <w:pPr>
        <w:ind w:leftChars="-152" w:right="-143" w:rightChars="-51" w:hanging="425" w:hangingChars="152"/>
        <w:jc w:val="center"/>
      </w:pPr>
    </w:p>
    <w:p>
      <w:pPr>
        <w:ind w:leftChars="-152" w:right="-143" w:rightChars="-51" w:hanging="425" w:hangingChars="152"/>
        <w:jc w:val="center"/>
      </w:pPr>
      <w:r>
        <w:drawing>
          <wp:inline distT="0" distB="0" distL="0" distR="0">
            <wp:extent cx="1663065" cy="3599815"/>
            <wp:effectExtent l="0" t="0" r="0" b="635"/>
            <wp:docPr id="38" name="图片 38" descr="C:\Users\ADMINI~1\AppData\Local\Temp\WeChat Files\3abdd193a9ac0d75664b9ad7d5e905d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ADMINI~1\AppData\Local\Temp\WeChat Files\3abdd193a9ac0d75664b9ad7d5e905d.png"/>
                    <pic:cNvPicPr>
                      <a:picLocks noChangeAspect="true" noChangeArrowheads="true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663065" cy="3599815"/>
            <wp:effectExtent l="0" t="0" r="0" b="635"/>
            <wp:docPr id="47" name="图片 47" descr="C:\Users\ADMINI~1\AppData\Local\Temp\WeChat Files\f002a7dbf7cfff0b110b1ad57df0b98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ADMINI~1\AppData\Local\Temp\WeChat Files\f002a7dbf7cfff0b110b1ad57df0b98.png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663065" cy="3599815"/>
            <wp:effectExtent l="0" t="0" r="0" b="635"/>
            <wp:docPr id="44" name="图片 44" descr="C:\Users\ADMINI~1\AppData\Local\Temp\WeChat Files\28ebffbee1ecba50769cfcf34e2ce4f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ADMINI~1\AppData\Local\Temp\WeChat Files\28ebffbee1ecba50769cfcf34e2ce4f.png"/>
                    <pic:cNvPicPr>
                      <a:picLocks noChangeAspect="true" noChangeArrowheads="true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91" w:leftChars="-152" w:right="-143" w:rightChars="-51" w:hanging="335" w:hangingChars="152"/>
        <w:rPr>
          <w:b/>
          <w:sz w:val="22"/>
        </w:rPr>
      </w:pPr>
      <w:r>
        <w:rPr>
          <w:rFonts w:hint="eastAsia"/>
          <w:b/>
          <w:sz w:val="22"/>
        </w:rPr>
        <w:t xml:space="preserve">       首次使用提示开启功能       开启Touch ID登录   点击面容ID登录，无法识别的提示</w:t>
      </w:r>
    </w:p>
    <w:p>
      <w:pPr>
        <w:ind w:left="-91" w:leftChars="-152" w:right="-143" w:rightChars="-51" w:hanging="335" w:hangingChars="152"/>
        <w:rPr>
          <w:b/>
          <w:sz w:val="22"/>
        </w:rPr>
      </w:pPr>
    </w:p>
    <w:p>
      <w:pPr>
        <w:ind w:left="-91" w:leftChars="-152" w:right="-143" w:rightChars="-51" w:hanging="335" w:hangingChars="152"/>
        <w:rPr>
          <w:b/>
          <w:sz w:val="22"/>
        </w:rPr>
      </w:pPr>
    </w:p>
    <w:p>
      <w:pPr>
        <w:ind w:firstLine="560" w:firstLineChars="200"/>
        <w:jc w:val="center"/>
      </w:pPr>
      <w:r>
        <w:drawing>
          <wp:inline distT="0" distB="0" distL="0" distR="0">
            <wp:extent cx="1663065" cy="3599815"/>
            <wp:effectExtent l="0" t="0" r="0" b="635"/>
            <wp:docPr id="42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63065" cy="3599815"/>
            <wp:effectExtent l="0" t="0" r="0" b="635"/>
            <wp:docPr id="43" name="图片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98" w:leftChars="-35" w:right="-143" w:rightChars="-51" w:firstLine="2650" w:firstLineChars="1200"/>
        <w:rPr>
          <w:b/>
          <w:sz w:val="22"/>
        </w:rPr>
      </w:pPr>
      <w:r>
        <w:rPr>
          <w:rFonts w:hint="eastAsia"/>
          <w:b/>
          <w:sz w:val="22"/>
        </w:rPr>
        <w:t>点击触控ID登录        指纹登录失败提示</w:t>
      </w:r>
    </w:p>
    <w:p>
      <w:pPr>
        <w:pStyle w:val="94"/>
        <w:ind w:firstLine="0" w:firstLineChars="0"/>
        <w:jc w:val="center"/>
        <w:rPr>
          <w:rFonts w:ascii="Times New Roman" w:hAnsi="Times New Roman" w:eastAsiaTheme="minorEastAsia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>
      <w:pPr>
        <w:pStyle w:val="4"/>
        <w:numPr>
          <w:ilvl w:val="0"/>
          <w:numId w:val="0"/>
        </w:numPr>
      </w:pPr>
      <w:bookmarkStart w:id="20" w:name="_Toc135124122"/>
      <w:r>
        <w:rPr>
          <w:rFonts w:hint="eastAsia"/>
        </w:rPr>
        <w:t>3.2身份验证</w:t>
      </w:r>
      <w:bookmarkEnd w:id="20"/>
    </w:p>
    <w:p>
      <w:pPr>
        <w:pStyle w:val="5"/>
        <w:numPr>
          <w:ilvl w:val="0"/>
          <w:numId w:val="0"/>
        </w:numPr>
        <w:ind w:left="142"/>
      </w:pPr>
      <w:bookmarkStart w:id="21" w:name="_Toc135124123"/>
      <w:r>
        <w:rPr>
          <w:rFonts w:hint="eastAsia"/>
        </w:rPr>
        <w:t>3.2.1身份信息采集</w:t>
      </w:r>
      <w:bookmarkEnd w:id="21"/>
    </w:p>
    <w:p>
      <w:pPr>
        <w:ind w:firstLine="560" w:firstLineChars="200"/>
      </w:pPr>
      <w:r>
        <w:rPr>
          <w:rFonts w:hint="eastAsia"/>
        </w:rPr>
        <w:t>注册并登录“专家APP”后，</w:t>
      </w:r>
      <w:r>
        <w:t xml:space="preserve"> </w:t>
      </w:r>
      <w:r>
        <w:rPr>
          <w:rFonts w:hint="eastAsia"/>
        </w:rPr>
        <w:t>需要完善本人身份信息，扫描专家身份证进行身份信息录入采集。</w:t>
      </w:r>
    </w:p>
    <w:p>
      <w:pPr>
        <w:jc w:val="center"/>
      </w:pPr>
      <w:r>
        <w:drawing>
          <wp:inline distT="0" distB="0" distL="0" distR="0">
            <wp:extent cx="1663065" cy="3599815"/>
            <wp:effectExtent l="0" t="0" r="0" b="635"/>
            <wp:docPr id="28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1731645" cy="3610610"/>
            <wp:effectExtent l="0" t="0" r="1905" b="889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-382" b="81"/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36108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415415" cy="1172845"/>
            <wp:effectExtent l="0" t="0" r="0" b="8255"/>
            <wp:docPr id="35" name="图片 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16340" cy="117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4"/>
        <w:numPr>
          <w:ilvl w:val="0"/>
          <w:numId w:val="0"/>
        </w:numPr>
      </w:pPr>
      <w:bookmarkStart w:id="22" w:name="_Toc135124124"/>
      <w:r>
        <w:rPr>
          <w:rFonts w:hint="eastAsia"/>
        </w:rPr>
        <w:t>3.</w:t>
      </w:r>
      <w:r>
        <w:t>3</w:t>
      </w:r>
      <w:r>
        <w:rPr>
          <w:rFonts w:hint="eastAsia"/>
        </w:rPr>
        <w:t>首页</w:t>
      </w:r>
      <w:bookmarkEnd w:id="22"/>
    </w:p>
    <w:p>
      <w:pPr>
        <w:ind w:firstLine="56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  <w:szCs w:val="28"/>
        </w:rPr>
        <w:t>专家</w:t>
      </w:r>
      <w:r>
        <w:rPr>
          <w:rFonts w:ascii="仿宋" w:hAnsi="仿宋" w:eastAsia="仿宋"/>
          <w:szCs w:val="28"/>
        </w:rPr>
        <w:t>注册登录后，进入“首页”模块，如下图所示；主要内容从上至下有搜索框、消息图标、轮播图、评标通知、</w:t>
      </w:r>
      <w:r>
        <w:rPr>
          <w:rFonts w:hint="eastAsia" w:ascii="仿宋" w:hAnsi="仿宋" w:eastAsia="仿宋"/>
          <w:szCs w:val="28"/>
        </w:rPr>
        <w:t>专家评价</w:t>
      </w:r>
      <w:r>
        <w:rPr>
          <w:rFonts w:ascii="仿宋" w:hAnsi="仿宋" w:eastAsia="仿宋"/>
          <w:szCs w:val="28"/>
        </w:rPr>
        <w:t>、</w:t>
      </w:r>
      <w:r>
        <w:rPr>
          <w:rFonts w:hint="eastAsia"/>
          <w:szCs w:val="28"/>
        </w:rPr>
        <w:t>C</w:t>
      </w:r>
      <w:r>
        <w:rPr>
          <w:szCs w:val="28"/>
        </w:rPr>
        <w:t>A</w:t>
      </w:r>
      <w:r>
        <w:rPr>
          <w:rFonts w:hint="eastAsia"/>
          <w:szCs w:val="28"/>
        </w:rPr>
        <w:t>便捷办理</w:t>
      </w:r>
      <w:r>
        <w:rPr>
          <w:rFonts w:ascii="仿宋" w:hAnsi="仿宋" w:eastAsia="仿宋"/>
          <w:szCs w:val="28"/>
        </w:rPr>
        <w:t>、</w:t>
      </w:r>
      <w:r>
        <w:rPr>
          <w:rFonts w:hint="eastAsia" w:ascii="仿宋" w:hAnsi="仿宋" w:eastAsia="仿宋"/>
          <w:szCs w:val="28"/>
        </w:rPr>
        <w:t>劳务报酬结算</w:t>
      </w:r>
      <w:r>
        <w:rPr>
          <w:rFonts w:ascii="仿宋" w:hAnsi="仿宋" w:eastAsia="仿宋"/>
          <w:szCs w:val="28"/>
        </w:rPr>
        <w:t>、专家信息、</w:t>
      </w:r>
      <w:r>
        <w:rPr>
          <w:rFonts w:hint="eastAsia" w:ascii="仿宋" w:hAnsi="仿宋" w:eastAsia="仿宋"/>
          <w:szCs w:val="28"/>
        </w:rPr>
        <w:t>咨询投诉</w:t>
      </w:r>
      <w:r>
        <w:rPr>
          <w:rFonts w:ascii="仿宋" w:hAnsi="仿宋" w:eastAsia="仿宋"/>
          <w:szCs w:val="28"/>
        </w:rPr>
        <w:t>、</w:t>
      </w:r>
      <w:r>
        <w:rPr>
          <w:rFonts w:hint="eastAsia" w:ascii="仿宋" w:hAnsi="仿宋" w:eastAsia="仿宋"/>
          <w:szCs w:val="28"/>
        </w:rPr>
        <w:t>通知</w:t>
      </w:r>
      <w:r>
        <w:rPr>
          <w:rFonts w:ascii="仿宋" w:hAnsi="仿宋" w:eastAsia="仿宋"/>
          <w:szCs w:val="28"/>
        </w:rPr>
        <w:t>公告、热门课程、相关培训等内容，具体内容如下图所示。</w:t>
      </w:r>
    </w:p>
    <w:p>
      <w:pPr>
        <w:jc w:val="center"/>
      </w:pPr>
      <w:r>
        <w:drawing>
          <wp:inline distT="0" distB="0" distL="0" distR="0">
            <wp:extent cx="1662430" cy="3599815"/>
            <wp:effectExtent l="0" t="0" r="0" b="635"/>
            <wp:docPr id="26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true" noChangeArrowheads="true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56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42"/>
      </w:pPr>
      <w:bookmarkStart w:id="23" w:name="_Toc135124125"/>
      <w:r>
        <w:rPr>
          <w:rFonts w:hint="eastAsia"/>
        </w:rPr>
        <w:t>3.3.1搜索</w:t>
      </w:r>
      <w:bookmarkEnd w:id="23"/>
    </w:p>
    <w:p>
      <w:pPr>
        <w:ind w:firstLine="560" w:firstLineChars="200"/>
        <w:rPr>
          <w:rFonts w:ascii="仿宋" w:hAnsi="仿宋" w:eastAsia="仿宋"/>
        </w:rPr>
      </w:pPr>
      <w:r>
        <w:rPr>
          <w:rFonts w:ascii="仿宋" w:hAnsi="仿宋" w:eastAsia="仿宋"/>
          <w:szCs w:val="28"/>
        </w:rPr>
        <w:t>在“搜索”框中输入已评项目名称，可以快速在历史项目中检索要已评过的项目，具体内容如下图所示。</w:t>
      </w:r>
    </w:p>
    <w:p>
      <w:pPr>
        <w:jc w:val="center"/>
      </w:pPr>
      <w:r>
        <w:drawing>
          <wp:inline distT="0" distB="0" distL="0" distR="0">
            <wp:extent cx="4328795" cy="3489325"/>
            <wp:effectExtent l="0" t="0" r="0" b="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27"/>
                    <a:srcRect t="-1" b="8885"/>
                    <a:stretch>
                      <a:fillRect/>
                    </a:stretch>
                  </pic:blipFill>
                  <pic:spPr>
                    <a:xfrm>
                      <a:off x="0" y="0"/>
                      <a:ext cx="4330100" cy="3490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42"/>
      </w:pPr>
      <w:bookmarkStart w:id="24" w:name="_Toc135124126"/>
      <w:r>
        <w:rPr>
          <w:rFonts w:hint="eastAsia"/>
        </w:rPr>
        <w:t>3.3.2消息</w:t>
      </w:r>
      <w:bookmarkEnd w:id="24"/>
    </w:p>
    <w:p>
      <w:pPr>
        <w:ind w:firstLine="560" w:firstLineChars="200"/>
        <w:rPr>
          <w:rFonts w:ascii="仿宋" w:hAnsi="仿宋" w:eastAsia="仿宋"/>
        </w:rPr>
      </w:pPr>
      <w:r>
        <w:rPr>
          <w:rFonts w:ascii="仿宋" w:hAnsi="仿宋" w:eastAsia="仿宋"/>
          <w:szCs w:val="28"/>
        </w:rPr>
        <w:t>点击搜索框右侧的“消息”图标，可以查看系统消息，具体内容如下图所示。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660525" cy="3302635"/>
            <wp:effectExtent l="0" t="0" r="0" b="0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b="8119"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33077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42"/>
      </w:pPr>
      <w:bookmarkStart w:id="25" w:name="_Toc135124127"/>
      <w:r>
        <w:rPr>
          <w:rFonts w:hint="eastAsia"/>
        </w:rPr>
        <w:t>3.3.3评标通知</w:t>
      </w:r>
      <w:bookmarkEnd w:id="25"/>
    </w:p>
    <w:p>
      <w:pPr>
        <w:ind w:firstLine="560" w:firstLineChars="200"/>
        <w:rPr>
          <w:rFonts w:ascii="仿宋" w:hAnsi="仿宋" w:eastAsia="仿宋"/>
          <w:szCs w:val="28"/>
        </w:rPr>
      </w:pPr>
      <w:r>
        <w:rPr>
          <w:rFonts w:ascii="仿宋" w:hAnsi="仿宋" w:eastAsia="仿宋"/>
          <w:szCs w:val="28"/>
        </w:rPr>
        <w:t>点击首页上的</w:t>
      </w:r>
      <w:r>
        <w:rPr>
          <w:rFonts w:hint="eastAsia" w:ascii="仿宋" w:hAnsi="仿宋" w:eastAsia="仿宋"/>
          <w:szCs w:val="28"/>
        </w:rPr>
        <w:t>“</w:t>
      </w:r>
      <w:r>
        <w:rPr>
          <w:rFonts w:ascii="仿宋" w:hAnsi="仿宋" w:eastAsia="仿宋"/>
          <w:szCs w:val="28"/>
        </w:rPr>
        <w:t>评标通知</w:t>
      </w:r>
      <w:r>
        <w:rPr>
          <w:rFonts w:hint="eastAsia" w:ascii="仿宋" w:hAnsi="仿宋" w:eastAsia="仿宋"/>
          <w:szCs w:val="28"/>
        </w:rPr>
        <w:t>”</w:t>
      </w:r>
      <w:r>
        <w:rPr>
          <w:rFonts w:ascii="仿宋" w:hAnsi="仿宋" w:eastAsia="仿宋"/>
          <w:szCs w:val="28"/>
        </w:rPr>
        <w:t>图标可查看</w:t>
      </w:r>
      <w:r>
        <w:rPr>
          <w:rFonts w:hint="eastAsia" w:ascii="仿宋" w:hAnsi="仿宋" w:eastAsia="仿宋"/>
          <w:szCs w:val="28"/>
        </w:rPr>
        <w:t>系统</w:t>
      </w:r>
      <w:r>
        <w:rPr>
          <w:rFonts w:ascii="仿宋" w:hAnsi="仿宋" w:eastAsia="仿宋"/>
          <w:szCs w:val="28"/>
        </w:rPr>
        <w:t>推送的评标通知。</w:t>
      </w:r>
    </w:p>
    <w:p>
      <w:pPr>
        <w:ind w:firstLine="560" w:firstLineChars="200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专家在接到语音系统拨打的评标电话后如进行“确认参与评标”的操作，该项目均会以评标通知的形式展示在该模块，对“确认不参与评标”或未进行确认操作的项目不会有评标信息推送。</w:t>
      </w:r>
    </w:p>
    <w:p>
      <w:pPr>
        <w:ind w:firstLine="562" w:firstLineChars="200"/>
        <w:rPr>
          <w:rFonts w:ascii="仿宋" w:hAnsi="仿宋" w:eastAsia="仿宋"/>
          <w:b/>
          <w:szCs w:val="28"/>
        </w:rPr>
      </w:pPr>
      <w:r>
        <w:rPr>
          <w:rFonts w:hint="eastAsia" w:ascii="仿宋" w:hAnsi="仿宋" w:eastAsia="仿宋"/>
          <w:b/>
          <w:szCs w:val="28"/>
        </w:rPr>
        <w:t>注：因为评标语音电话确认是在专家手机端操作，操作时受手机信号、网络、手机系统版本等因素影响，是否确认成功应以“专家app”推送的“评标通知”为准。</w:t>
      </w:r>
    </w:p>
    <w:p>
      <w:pPr>
        <w:ind w:firstLine="560" w:firstLineChars="200"/>
        <w:rPr>
          <w:rFonts w:hint="eastAsia" w:ascii="仿宋" w:hAnsi="仿宋" w:eastAsia="仿宋"/>
          <w:szCs w:val="28"/>
          <w:lang w:eastAsia="zh-CN"/>
        </w:rPr>
      </w:pPr>
      <w:r>
        <w:rPr>
          <w:rFonts w:hint="eastAsia" w:ascii="仿宋" w:hAnsi="仿宋" w:eastAsia="仿宋"/>
          <w:szCs w:val="28"/>
        </w:rPr>
        <w:t>“</w:t>
      </w:r>
      <w:r>
        <w:rPr>
          <w:rFonts w:ascii="仿宋" w:hAnsi="仿宋" w:eastAsia="仿宋"/>
          <w:szCs w:val="28"/>
        </w:rPr>
        <w:t>拨打应急电话</w:t>
      </w:r>
      <w:r>
        <w:rPr>
          <w:rFonts w:hint="eastAsia" w:ascii="仿宋" w:hAnsi="仿宋" w:eastAsia="仿宋"/>
          <w:szCs w:val="28"/>
        </w:rPr>
        <w:t>”</w:t>
      </w:r>
      <w:r>
        <w:rPr>
          <w:rFonts w:ascii="仿宋" w:hAnsi="仿宋" w:eastAsia="仿宋"/>
          <w:szCs w:val="28"/>
        </w:rPr>
        <w:t>功能</w:t>
      </w:r>
      <w:r>
        <w:rPr>
          <w:rFonts w:hint="eastAsia" w:ascii="仿宋" w:hAnsi="仿宋" w:eastAsia="仿宋"/>
          <w:szCs w:val="28"/>
        </w:rPr>
        <w:t>：</w:t>
      </w:r>
      <w:r>
        <w:rPr>
          <w:rFonts w:ascii="仿宋" w:hAnsi="仿宋" w:eastAsia="仿宋"/>
          <w:szCs w:val="28"/>
        </w:rPr>
        <w:t>专家通过点击“拨打应急电话”功能按钮</w:t>
      </w:r>
      <w:r>
        <w:rPr>
          <w:rFonts w:hint="eastAsia" w:ascii="仿宋" w:hAnsi="仿宋" w:eastAsia="仿宋"/>
          <w:szCs w:val="28"/>
          <w:highlight w:val="none"/>
          <w:lang w:eastAsia="zh-CN"/>
        </w:rPr>
        <w:t>即可</w:t>
      </w:r>
      <w:r>
        <w:rPr>
          <w:rFonts w:ascii="仿宋" w:hAnsi="仿宋" w:eastAsia="仿宋"/>
          <w:szCs w:val="28"/>
          <w:highlight w:val="none"/>
        </w:rPr>
        <w:t>拨打应急电话</w:t>
      </w:r>
      <w:r>
        <w:rPr>
          <w:rFonts w:hint="eastAsia" w:ascii="仿宋" w:hAnsi="仿宋" w:eastAsia="仿宋"/>
          <w:szCs w:val="28"/>
          <w:highlight w:val="none"/>
          <w:lang w:eastAsia="zh-CN"/>
        </w:rPr>
        <w:t>请假</w:t>
      </w:r>
      <w:r>
        <w:rPr>
          <w:rFonts w:ascii="仿宋" w:hAnsi="仿宋" w:eastAsia="仿宋"/>
          <w:szCs w:val="28"/>
          <w:highlight w:val="none"/>
        </w:rPr>
        <w:t>，</w:t>
      </w:r>
      <w:r>
        <w:rPr>
          <w:rFonts w:hint="eastAsia" w:ascii="仿宋" w:hAnsi="仿宋" w:eastAsia="仿宋"/>
          <w:szCs w:val="28"/>
          <w:highlight w:val="none"/>
        </w:rPr>
        <w:t>专家抽取表中</w:t>
      </w:r>
      <w:r>
        <w:rPr>
          <w:rFonts w:ascii="仿宋" w:hAnsi="仿宋" w:eastAsia="仿宋"/>
          <w:szCs w:val="28"/>
          <w:highlight w:val="none"/>
        </w:rPr>
        <w:t>该专家</w:t>
      </w:r>
      <w:r>
        <w:rPr>
          <w:rFonts w:hint="eastAsia" w:ascii="仿宋" w:hAnsi="仿宋" w:eastAsia="仿宋"/>
          <w:szCs w:val="28"/>
          <w:highlight w:val="none"/>
          <w:lang w:eastAsia="zh-CN"/>
        </w:rPr>
        <w:t>自动</w:t>
      </w:r>
      <w:r>
        <w:rPr>
          <w:rFonts w:hint="eastAsia" w:ascii="仿宋" w:hAnsi="仿宋" w:eastAsia="仿宋"/>
          <w:szCs w:val="28"/>
          <w:highlight w:val="none"/>
        </w:rPr>
        <w:t>显示为“请假”</w:t>
      </w:r>
      <w:r>
        <w:rPr>
          <w:rFonts w:hint="eastAsia" w:ascii="仿宋" w:hAnsi="仿宋" w:eastAsia="仿宋"/>
          <w:szCs w:val="28"/>
          <w:highlight w:val="none"/>
          <w:lang w:eastAsia="zh-CN"/>
        </w:rPr>
        <w:t>状态，</w:t>
      </w:r>
      <w:r>
        <w:rPr>
          <w:rFonts w:hint="eastAsia" w:ascii="仿宋" w:hAnsi="仿宋" w:eastAsia="仿宋"/>
          <w:szCs w:val="28"/>
        </w:rPr>
        <w:t>同时</w:t>
      </w:r>
      <w:r>
        <w:rPr>
          <w:rFonts w:ascii="仿宋" w:hAnsi="仿宋" w:eastAsia="仿宋"/>
          <w:szCs w:val="28"/>
        </w:rPr>
        <w:t>“签到”按钮无法点击</w:t>
      </w:r>
      <w:r>
        <w:rPr>
          <w:rFonts w:hint="eastAsia" w:ascii="仿宋" w:hAnsi="仿宋" w:eastAsia="仿宋"/>
          <w:szCs w:val="28"/>
          <w:lang w:eastAsia="zh-CN"/>
        </w:rPr>
        <w:t>。</w:t>
      </w:r>
    </w:p>
    <w:p>
      <w:pPr>
        <w:ind w:firstLine="560" w:firstLineChars="200"/>
        <w:rPr>
          <w:rFonts w:ascii="仿宋" w:hAnsi="仿宋" w:eastAsia="仿宋"/>
        </w:rPr>
      </w:pPr>
      <w:r>
        <w:rPr>
          <w:rFonts w:ascii="仿宋" w:hAnsi="仿宋" w:eastAsia="仿宋"/>
          <w:szCs w:val="28"/>
        </w:rPr>
        <w:t>“签到”功能</w:t>
      </w:r>
      <w:r>
        <w:rPr>
          <w:rFonts w:hint="eastAsia" w:ascii="仿宋" w:hAnsi="仿宋" w:eastAsia="仿宋"/>
          <w:szCs w:val="28"/>
        </w:rPr>
        <w:t>：</w:t>
      </w:r>
      <w:r>
        <w:rPr>
          <w:rFonts w:ascii="仿宋" w:hAnsi="仿宋" w:eastAsia="仿宋"/>
          <w:szCs w:val="28"/>
        </w:rPr>
        <w:t>专家需到达评标现场后，点击</w:t>
      </w:r>
      <w:r>
        <w:rPr>
          <w:rFonts w:hint="eastAsia" w:ascii="仿宋" w:hAnsi="仿宋" w:eastAsia="仿宋"/>
          <w:szCs w:val="28"/>
        </w:rPr>
        <w:t>“</w:t>
      </w:r>
      <w:r>
        <w:rPr>
          <w:rFonts w:ascii="仿宋" w:hAnsi="仿宋" w:eastAsia="仿宋"/>
          <w:szCs w:val="28"/>
        </w:rPr>
        <w:t>签到</w:t>
      </w:r>
      <w:r>
        <w:rPr>
          <w:rFonts w:hint="eastAsia" w:ascii="仿宋" w:hAnsi="仿宋" w:eastAsia="仿宋"/>
          <w:szCs w:val="28"/>
        </w:rPr>
        <w:t>”</w:t>
      </w:r>
      <w:r>
        <w:rPr>
          <w:rFonts w:ascii="仿宋" w:hAnsi="仿宋" w:eastAsia="仿宋"/>
          <w:szCs w:val="28"/>
        </w:rPr>
        <w:t>，通过</w:t>
      </w:r>
      <w:r>
        <w:rPr>
          <w:rFonts w:hint="eastAsia" w:ascii="仿宋" w:hAnsi="仿宋" w:eastAsia="仿宋"/>
          <w:szCs w:val="28"/>
          <w:lang w:eastAsia="zh-Hans"/>
        </w:rPr>
        <w:t>手机系统GPS</w:t>
      </w:r>
      <w:r>
        <w:rPr>
          <w:rFonts w:ascii="仿宋" w:hAnsi="仿宋" w:eastAsia="仿宋"/>
          <w:szCs w:val="28"/>
        </w:rPr>
        <w:t>定位完成本评标项目的签到操作</w:t>
      </w:r>
      <w:r>
        <w:rPr>
          <w:rFonts w:hint="eastAsia" w:ascii="仿宋" w:hAnsi="仿宋" w:eastAsia="仿宋"/>
          <w:szCs w:val="28"/>
        </w:rPr>
        <w:t>（如无法定位或定位出现偏差请检查手机的定位权限及网络情况）</w:t>
      </w:r>
      <w:r>
        <w:rPr>
          <w:rFonts w:ascii="仿宋" w:hAnsi="仿宋" w:eastAsia="仿宋"/>
          <w:szCs w:val="28"/>
        </w:rPr>
        <w:t>。具体内容如下图所示。</w:t>
      </w:r>
    </w:p>
    <w:p>
      <w:pPr>
        <w:jc w:val="center"/>
      </w:pPr>
      <w:r>
        <w:drawing>
          <wp:inline distT="0" distB="0" distL="0" distR="0">
            <wp:extent cx="2012315" cy="3600450"/>
            <wp:effectExtent l="0" t="0" r="6985" b="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29"/>
                    <a:srcRect r="1937"/>
                    <a:stretch>
                      <a:fillRect/>
                    </a:stretch>
                  </pic:blipFill>
                  <pic:spPr>
                    <a:xfrm>
                      <a:off x="0" y="0"/>
                      <a:ext cx="2012251" cy="360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</w:rPr>
      </w:pPr>
      <w:r>
        <w:rPr>
          <w:rFonts w:ascii="仿宋" w:hAnsi="仿宋" w:eastAsia="仿宋"/>
          <w:szCs w:val="28"/>
        </w:rPr>
        <w:t>点击</w:t>
      </w:r>
      <w:r>
        <w:rPr>
          <w:rFonts w:hint="eastAsia" w:ascii="仿宋" w:hAnsi="仿宋" w:eastAsia="仿宋"/>
          <w:szCs w:val="28"/>
        </w:rPr>
        <w:t>“评标通知”中</w:t>
      </w:r>
      <w:r>
        <w:rPr>
          <w:rFonts w:ascii="仿宋" w:hAnsi="仿宋" w:eastAsia="仿宋"/>
          <w:szCs w:val="28"/>
        </w:rPr>
        <w:t>的“历史项目”，打开历史项目功能，可以查看当前专家已评过的历史项目信息，具体内容如下图所示。</w:t>
      </w:r>
    </w:p>
    <w:p>
      <w:pPr>
        <w:jc w:val="center"/>
      </w:pPr>
      <w:r>
        <w:drawing>
          <wp:inline distT="0" distB="0" distL="0" distR="0">
            <wp:extent cx="1817370" cy="3599815"/>
            <wp:effectExtent l="0" t="0" r="0" b="63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18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5"/>
        <w:numPr>
          <w:ilvl w:val="0"/>
          <w:numId w:val="0"/>
        </w:numPr>
        <w:ind w:left="142"/>
      </w:pPr>
      <w:bookmarkStart w:id="26" w:name="_Toc135124128"/>
      <w:r>
        <w:rPr>
          <w:rFonts w:hint="eastAsia"/>
        </w:rPr>
        <w:t>3.3.4专家评价</w:t>
      </w:r>
      <w:bookmarkEnd w:id="26"/>
    </w:p>
    <w:p>
      <w:pPr>
        <w:ind w:firstLine="560" w:firstLineChars="200"/>
        <w:rPr>
          <w:rFonts w:ascii="仿宋" w:hAnsi="仿宋" w:eastAsia="仿宋"/>
        </w:rPr>
      </w:pPr>
      <w:r>
        <w:rPr>
          <w:rFonts w:ascii="仿宋" w:hAnsi="仿宋" w:eastAsia="仿宋"/>
          <w:szCs w:val="28"/>
        </w:rPr>
        <w:t>点击首页上的“</w:t>
      </w:r>
      <w:r>
        <w:rPr>
          <w:rFonts w:hint="eastAsia" w:ascii="仿宋" w:hAnsi="仿宋" w:eastAsia="仿宋"/>
          <w:szCs w:val="28"/>
          <w:lang w:eastAsia="zh-Hans"/>
        </w:rPr>
        <w:t>专家评价</w:t>
      </w:r>
      <w:r>
        <w:rPr>
          <w:rFonts w:ascii="仿宋" w:hAnsi="仿宋" w:eastAsia="仿宋"/>
          <w:szCs w:val="28"/>
        </w:rPr>
        <w:t>”图标，打开</w:t>
      </w:r>
      <w:r>
        <w:rPr>
          <w:rFonts w:hint="eastAsia" w:ascii="仿宋" w:hAnsi="仿宋" w:eastAsia="仿宋"/>
          <w:szCs w:val="28"/>
          <w:lang w:eastAsia="zh-Hans"/>
        </w:rPr>
        <w:t>专家评价</w:t>
      </w:r>
      <w:r>
        <w:rPr>
          <w:rFonts w:ascii="仿宋" w:hAnsi="仿宋" w:eastAsia="仿宋"/>
          <w:szCs w:val="28"/>
        </w:rPr>
        <w:t>功能，可以查看当前专家</w:t>
      </w:r>
      <w:r>
        <w:rPr>
          <w:rFonts w:hint="eastAsia" w:ascii="仿宋" w:hAnsi="仿宋" w:eastAsia="仿宋"/>
          <w:szCs w:val="28"/>
          <w:lang w:eastAsia="zh-Hans"/>
        </w:rPr>
        <w:t>项目评价和年度评价模块和</w:t>
      </w:r>
      <w:r>
        <w:rPr>
          <w:rFonts w:ascii="仿宋" w:hAnsi="仿宋" w:eastAsia="仿宋"/>
          <w:szCs w:val="28"/>
        </w:rPr>
        <w:t>具体内容如下图所示。</w:t>
      </w:r>
    </w:p>
    <w:p>
      <w:pPr>
        <w:jc w:val="center"/>
      </w:pPr>
      <w:r>
        <w:drawing>
          <wp:inline distT="0" distB="0" distL="114300" distR="114300">
            <wp:extent cx="1964690" cy="3493770"/>
            <wp:effectExtent l="0" t="0" r="16510" b="11430"/>
            <wp:docPr id="1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960245" cy="3486785"/>
            <wp:effectExtent l="0" t="0" r="20955" b="18415"/>
            <wp:docPr id="50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99590" cy="3897630"/>
            <wp:effectExtent l="0" t="0" r="0" b="7620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757045" cy="3905885"/>
            <wp:effectExtent l="0" t="0" r="0" b="0"/>
            <wp:docPr id="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65131" cy="392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5"/>
        <w:numPr>
          <w:ilvl w:val="0"/>
          <w:numId w:val="0"/>
        </w:numPr>
        <w:ind w:left="142"/>
        <w:rPr>
          <w:strike/>
        </w:rPr>
      </w:pPr>
      <w:bookmarkStart w:id="27" w:name="_Toc135124129"/>
      <w:r>
        <w:rPr>
          <w:rFonts w:hint="eastAsia"/>
        </w:rPr>
        <w:t>3.3.5</w:t>
      </w:r>
      <w:bookmarkStart w:id="28" w:name="_Hlk72754801"/>
      <w:r>
        <w:rPr>
          <w:rFonts w:hint="eastAsia"/>
        </w:rPr>
        <w:t xml:space="preserve"> CA便捷</w:t>
      </w:r>
      <w:r>
        <w:t>办理</w:t>
      </w:r>
      <w:bookmarkEnd w:id="27"/>
      <w:bookmarkEnd w:id="28"/>
    </w:p>
    <w:p>
      <w:pPr>
        <w:ind w:firstLine="560" w:firstLineChars="200"/>
      </w:pPr>
      <w:r>
        <w:rPr>
          <w:rFonts w:hint="eastAsia"/>
        </w:rPr>
        <w:t>为了提供更好数据共享服务，压缩办理流程、时限，减少材料重复提供，加强个人信息保密，各位专家可根据各主管部门的电子化评标要求，</w:t>
      </w:r>
      <w:r>
        <w:rPr>
          <w:rFonts w:hint="eastAsia"/>
          <w:b/>
        </w:rPr>
        <w:t>自愿</w:t>
      </w:r>
      <w:r>
        <w:rPr>
          <w:rFonts w:hint="eastAsia"/>
        </w:rPr>
        <w:t>选择此便捷渠道申请办理</w:t>
      </w:r>
      <w:r>
        <w:rPr>
          <w:rFonts w:hint="eastAsia"/>
          <w:lang w:eastAsia="zh-Hans"/>
        </w:rPr>
        <w:t>专家“云签章”或</w:t>
      </w:r>
      <w:r>
        <w:rPr>
          <w:rFonts w:hint="eastAsia"/>
        </w:rPr>
        <w:t>互联互通专家(CA)数字证书(以上两种证书均可与辽宁建设工程信息网、辽宁政府采购网、朝阳市公共资源交易平台互联互通使用)。</w:t>
      </w:r>
    </w:p>
    <w:p>
      <w:pPr>
        <w:ind w:firstLine="560" w:firstLineChars="200"/>
        <w:jc w:val="center"/>
      </w:pPr>
      <w:r>
        <w:drawing>
          <wp:inline distT="0" distB="0" distL="114300" distR="114300">
            <wp:extent cx="1779905" cy="3166110"/>
            <wp:effectExtent l="0" t="0" r="23495" b="8890"/>
            <wp:docPr id="1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>
            <wp:extent cx="1797050" cy="3188335"/>
            <wp:effectExtent l="0" t="0" r="0" b="0"/>
            <wp:docPr id="56" name="图片 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27072" cy="324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42"/>
      </w:pPr>
      <w:bookmarkStart w:id="29" w:name="_Toc135124130"/>
      <w:r>
        <w:rPr>
          <w:rFonts w:hint="eastAsia"/>
        </w:rPr>
        <w:t>3.3.6劳务报酬结算</w:t>
      </w:r>
      <w:bookmarkEnd w:id="29"/>
    </w:p>
    <w:p>
      <w:pPr>
        <w:ind w:firstLine="560" w:firstLineChars="200"/>
      </w:pPr>
      <w:r>
        <w:rPr>
          <w:rFonts w:hint="eastAsia"/>
        </w:rPr>
        <w:t>专家通过劳务报酬结算可以在线完成劳务报酬，通过完善专家银行卡及相关信息，专家可在线收取评标项目的劳务报酬，具体内容如下图所示。</w:t>
      </w:r>
    </w:p>
    <w:p>
      <w:pPr>
        <w:jc w:val="center"/>
      </w:pPr>
      <w:r>
        <w:rPr>
          <w:rFonts w:asci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drawing>
          <wp:inline distT="0" distB="0" distL="114300" distR="114300">
            <wp:extent cx="1884680" cy="3352800"/>
            <wp:effectExtent l="0" t="0" r="20320" b="0"/>
            <wp:docPr id="1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114300" distR="114300">
            <wp:extent cx="1900555" cy="3379470"/>
            <wp:effectExtent l="0" t="0" r="4445" b="24130"/>
            <wp:docPr id="32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42"/>
      </w:pPr>
      <w:bookmarkStart w:id="30" w:name="_Toc135124131"/>
      <w:r>
        <w:rPr>
          <w:rFonts w:hint="eastAsia"/>
        </w:rPr>
        <w:t>3.3.7专家信息</w:t>
      </w:r>
      <w:bookmarkEnd w:id="30"/>
    </w:p>
    <w:p>
      <w:pPr>
        <w:ind w:firstLine="560" w:firstLineChars="200"/>
        <w:rPr>
          <w:szCs w:val="28"/>
        </w:rPr>
      </w:pPr>
      <w:r>
        <w:rPr>
          <w:rFonts w:hint="eastAsia"/>
          <w:szCs w:val="28"/>
        </w:rPr>
        <w:t>在</w:t>
      </w:r>
      <w:r>
        <w:rPr>
          <w:szCs w:val="28"/>
        </w:rPr>
        <w:t>专家信息功能</w:t>
      </w:r>
      <w:r>
        <w:rPr>
          <w:rFonts w:hint="eastAsia"/>
          <w:szCs w:val="28"/>
        </w:rPr>
        <w:t>模块</w:t>
      </w:r>
      <w:r>
        <w:rPr>
          <w:szCs w:val="28"/>
        </w:rPr>
        <w:t>，</w:t>
      </w:r>
      <w:r>
        <w:rPr>
          <w:rFonts w:hint="eastAsia"/>
          <w:szCs w:val="28"/>
        </w:rPr>
        <w:t>专家</w:t>
      </w:r>
      <w:r>
        <w:rPr>
          <w:szCs w:val="28"/>
        </w:rPr>
        <w:t>可以维护</w:t>
      </w:r>
      <w:r>
        <w:rPr>
          <w:rFonts w:hint="eastAsia"/>
          <w:szCs w:val="28"/>
        </w:rPr>
        <w:t>本人在辽宁省综合评标</w:t>
      </w:r>
      <w:r>
        <w:rPr>
          <w:szCs w:val="28"/>
        </w:rPr>
        <w:t>专家</w:t>
      </w:r>
      <w:r>
        <w:rPr>
          <w:rFonts w:hint="eastAsia"/>
          <w:szCs w:val="28"/>
        </w:rPr>
        <w:t>库内的</w:t>
      </w:r>
      <w:r>
        <w:rPr>
          <w:szCs w:val="28"/>
        </w:rPr>
        <w:t>信息，信息分为</w:t>
      </w:r>
      <w:r>
        <w:rPr>
          <w:rFonts w:hint="eastAsia"/>
          <w:szCs w:val="28"/>
        </w:rPr>
        <w:t>“</w:t>
      </w:r>
      <w:r>
        <w:rPr>
          <w:szCs w:val="28"/>
        </w:rPr>
        <w:t>基</w:t>
      </w:r>
      <w:r>
        <w:rPr>
          <w:rFonts w:hint="eastAsia"/>
          <w:szCs w:val="28"/>
        </w:rPr>
        <w:t>本信息”</w:t>
      </w:r>
      <w:r>
        <w:rPr>
          <w:szCs w:val="28"/>
        </w:rPr>
        <w:t>及</w:t>
      </w:r>
      <w:r>
        <w:rPr>
          <w:rFonts w:hint="eastAsia"/>
          <w:szCs w:val="28"/>
        </w:rPr>
        <w:t>“</w:t>
      </w:r>
      <w:r>
        <w:rPr>
          <w:szCs w:val="28"/>
          <w:highlight w:val="none"/>
        </w:rPr>
        <w:t>资格</w:t>
      </w:r>
      <w:r>
        <w:rPr>
          <w:rFonts w:hint="eastAsia"/>
          <w:szCs w:val="28"/>
        </w:rPr>
        <w:t>”</w:t>
      </w:r>
      <w:r>
        <w:rPr>
          <w:szCs w:val="28"/>
        </w:rPr>
        <w:t>两</w:t>
      </w:r>
      <w:r>
        <w:rPr>
          <w:rFonts w:hint="eastAsia"/>
          <w:szCs w:val="28"/>
        </w:rPr>
        <w:t>部分：</w:t>
      </w:r>
    </w:p>
    <w:p>
      <w:pPr>
        <w:ind w:firstLine="562" w:firstLineChars="200"/>
        <w:rPr>
          <w:szCs w:val="28"/>
        </w:rPr>
      </w:pPr>
      <w:r>
        <w:rPr>
          <w:b/>
          <w:szCs w:val="28"/>
        </w:rPr>
        <w:t>基</w:t>
      </w:r>
      <w:r>
        <w:rPr>
          <w:rFonts w:hint="eastAsia"/>
          <w:b/>
          <w:szCs w:val="28"/>
        </w:rPr>
        <w:t>本信息部分</w:t>
      </w:r>
      <w:r>
        <w:rPr>
          <w:b/>
          <w:szCs w:val="28"/>
        </w:rPr>
        <w:t>为</w:t>
      </w:r>
      <w:r>
        <w:rPr>
          <w:szCs w:val="28"/>
        </w:rPr>
        <w:t>：专家姓名、性别、证件号码、电话号码、专家地区、开户行、银行卡号、单位名称、主动回避单位（选填）等；</w:t>
      </w:r>
    </w:p>
    <w:p>
      <w:pPr>
        <w:ind w:firstLine="562" w:firstLineChars="200"/>
        <w:rPr>
          <w:szCs w:val="28"/>
        </w:rPr>
      </w:pPr>
      <w:r>
        <w:rPr>
          <w:b/>
          <w:szCs w:val="28"/>
        </w:rPr>
        <w:t>资格</w:t>
      </w:r>
      <w:r>
        <w:rPr>
          <w:rFonts w:hint="eastAsia"/>
          <w:b/>
          <w:szCs w:val="28"/>
        </w:rPr>
        <w:t>部分</w:t>
      </w:r>
      <w:r>
        <w:rPr>
          <w:b/>
          <w:szCs w:val="28"/>
        </w:rPr>
        <w:t>为</w:t>
      </w:r>
      <w:r>
        <w:rPr>
          <w:szCs w:val="28"/>
        </w:rPr>
        <w:t>：身份证件照片（含证件正面、背面）、社保/退休证照片、</w:t>
      </w:r>
      <w:r>
        <w:rPr>
          <w:rFonts w:hint="eastAsia"/>
          <w:szCs w:val="28"/>
        </w:rPr>
        <w:t>承诺书、职称证、</w:t>
      </w:r>
      <w:r>
        <w:rPr>
          <w:rFonts w:hint="eastAsia"/>
          <w:szCs w:val="28"/>
          <w:highlight w:val="none"/>
        </w:rPr>
        <w:t>技术能力证明</w:t>
      </w:r>
      <w:r>
        <w:rPr>
          <w:rFonts w:hint="eastAsia"/>
          <w:szCs w:val="28"/>
        </w:rPr>
        <w:t>等。</w:t>
      </w:r>
    </w:p>
    <w:p>
      <w:pPr>
        <w:ind w:firstLine="560" w:firstLineChars="200"/>
        <w:rPr>
          <w:szCs w:val="28"/>
        </w:rPr>
      </w:pPr>
      <w:r>
        <w:rPr>
          <w:rFonts w:hint="eastAsia"/>
          <w:szCs w:val="28"/>
        </w:rPr>
        <w:t>目前专家库分为“综合专家库”、“铁路专家库”、“地铁专家库”（可以在“我的”模块中看到自己所属专家库的身份标识图标），多个专家库内的专家基本信息为通用信息，专家只能维护综合专家库的基本信息。</w:t>
      </w:r>
    </w:p>
    <w:p>
      <w:pPr>
        <w:rPr>
          <w:szCs w:val="28"/>
        </w:rPr>
      </w:pPr>
      <w:r>
        <w:drawing>
          <wp:inline distT="0" distB="0" distL="0" distR="0">
            <wp:extent cx="1713230" cy="3599815"/>
            <wp:effectExtent l="0" t="0" r="1270" b="635"/>
            <wp:docPr id="41" name="图片 4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true"/>
                    </pic:cNvPicPr>
                  </pic:nvPicPr>
                  <pic:blipFill>
                    <a:blip r:embed="rId39"/>
                    <a:srcRect l="1059" r="1059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360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8"/>
        </w:rPr>
        <w:t xml:space="preserve"> </w:t>
      </w:r>
      <w:r>
        <w:drawing>
          <wp:inline distT="0" distB="0" distL="0" distR="0">
            <wp:extent cx="1731010" cy="3599815"/>
            <wp:effectExtent l="0" t="0" r="2540" b="635"/>
            <wp:docPr id="48" name="图片 4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8"/>
        </w:rPr>
        <w:t xml:space="preserve"> </w:t>
      </w:r>
      <w:r>
        <w:drawing>
          <wp:inline distT="0" distB="0" distL="0" distR="0">
            <wp:extent cx="1731010" cy="3599815"/>
            <wp:effectExtent l="0" t="0" r="2540" b="635"/>
            <wp:docPr id="49" name="图片 4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77" w:firstLineChars="198"/>
        <w:rPr>
          <w:b/>
          <w:sz w:val="24"/>
          <w:szCs w:val="28"/>
        </w:rPr>
      </w:pPr>
      <w:r>
        <w:rPr>
          <w:rFonts w:hint="eastAsia"/>
          <w:b/>
          <w:sz w:val="24"/>
          <w:szCs w:val="28"/>
        </w:rPr>
        <w:t>专家库维护界面          操作记录查看            身份标识查看</w:t>
      </w:r>
    </w:p>
    <w:p>
      <w:pPr>
        <w:ind w:firstLine="562" w:firstLineChars="200"/>
        <w:rPr>
          <w:b/>
          <w:szCs w:val="28"/>
        </w:rPr>
      </w:pPr>
    </w:p>
    <w:p>
      <w:pPr>
        <w:jc w:val="center"/>
        <w:rPr>
          <w:b/>
        </w:rPr>
      </w:pPr>
      <w:r>
        <w:rPr>
          <w:rFonts w:hint="eastAsia"/>
          <w:b/>
        </w:rPr>
        <w:t xml:space="preserve"> </w:t>
      </w:r>
    </w:p>
    <w:p>
      <w:pPr>
        <w:ind w:firstLine="562" w:firstLineChars="200"/>
        <w:rPr>
          <w:b/>
          <w:szCs w:val="28"/>
        </w:rPr>
      </w:pPr>
      <w:r>
        <w:rPr>
          <w:rFonts w:hint="eastAsia"/>
          <w:b/>
          <w:szCs w:val="28"/>
        </w:rPr>
        <w:t>新入库申请人维护信息：</w:t>
      </w:r>
    </w:p>
    <w:p>
      <w:pPr>
        <w:ind w:firstLine="560" w:firstLineChars="200"/>
      </w:pPr>
      <w:r>
        <w:rPr>
          <w:rFonts w:hint="eastAsia"/>
          <w:szCs w:val="28"/>
        </w:rPr>
        <w:t>拟入综合评标专家库的申请人，在申请评标地区的</w:t>
      </w:r>
      <w:r>
        <w:rPr>
          <w:rFonts w:hint="eastAsia"/>
          <w:szCs w:val="28"/>
          <w:lang w:eastAsia="zh-CN"/>
        </w:rPr>
        <w:t>专家管理</w:t>
      </w:r>
      <w:r>
        <w:rPr>
          <w:rFonts w:hint="eastAsia"/>
          <w:szCs w:val="28"/>
        </w:rPr>
        <w:t>部门增加其</w:t>
      </w:r>
      <w:r>
        <w:rPr>
          <w:rFonts w:hint="eastAsia"/>
          <w:szCs w:val="28"/>
          <w:highlight w:val="none"/>
          <w:lang w:eastAsia="zh-CN"/>
        </w:rPr>
        <w:t>“三要素（姓名、身份证号、手机号）”信息</w:t>
      </w:r>
      <w:r>
        <w:rPr>
          <w:rFonts w:hint="eastAsia"/>
          <w:szCs w:val="28"/>
        </w:rPr>
        <w:t>后，由申请人根据自身情况选择自己拟要申报评标的专业。评标专业可按“老二级专业分类”（最多支持三个专业，最少一个专业）、“新三级专业分类”（最多支持</w:t>
      </w:r>
      <w:r>
        <w:rPr>
          <w:szCs w:val="28"/>
        </w:rPr>
        <w:t>五</w:t>
      </w:r>
      <w:r>
        <w:rPr>
          <w:rFonts w:hint="eastAsia"/>
          <w:szCs w:val="28"/>
        </w:rPr>
        <w:t>个专业，最少一个专业）进行申请，以上申请的</w:t>
      </w:r>
      <w:r>
        <w:rPr>
          <w:szCs w:val="28"/>
        </w:rPr>
        <w:t>每</w:t>
      </w:r>
      <w:r>
        <w:rPr>
          <w:rFonts w:hint="eastAsia"/>
          <w:szCs w:val="28"/>
        </w:rPr>
        <w:t>个专业</w:t>
      </w:r>
      <w:r>
        <w:rPr>
          <w:szCs w:val="28"/>
        </w:rPr>
        <w:t>均需选择专业名称、并上传职称证明与专业对应的技术能力证明等信息后，提交并等待审核，具体内容如下图所示。</w:t>
      </w:r>
    </w:p>
    <w:p>
      <w:pPr>
        <w:jc w:val="center"/>
        <w:rPr>
          <w:b/>
        </w:rPr>
      </w:pPr>
      <w:r>
        <w:rPr>
          <w:b/>
        </w:rPr>
        <w:drawing>
          <wp:inline distT="0" distB="0" distL="0" distR="0">
            <wp:extent cx="1799590" cy="3599815"/>
            <wp:effectExtent l="0" t="0" r="0" b="635"/>
            <wp:docPr id="30" name="图片 30" descr="C:\Users\ADMINI~1\AppData\Local\Temp\WeChat Files\d803f83a72e6a6019438f65d426cbc4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~1\AppData\Local\Temp\WeChat Files\d803f83a72e6a6019438f65d426cbc4.jpg"/>
                    <pic:cNvPicPr>
                      <a:picLocks noChangeAspect="true" noChangeArrowheads="true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  </w:t>
      </w:r>
      <w:r>
        <w:rPr>
          <w:b/>
        </w:rPr>
        <w:drawing>
          <wp:inline distT="0" distB="0" distL="0" distR="0">
            <wp:extent cx="1799590" cy="3599815"/>
            <wp:effectExtent l="0" t="0" r="0" b="635"/>
            <wp:docPr id="31" name="图片 31" descr="C:\Users\ADMINI~1\AppData\Local\Temp\WeChat Files\76d72b5c6f8af1d71e395d55441513f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~1\AppData\Local\Temp\WeChat Files\76d72b5c6f8af1d71e395d55441513f.png"/>
                    <pic:cNvPicPr>
                      <a:picLocks noChangeAspect="true" noChangeArrowheads="true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Cs w:val="28"/>
        </w:rPr>
      </w:pPr>
      <w:r>
        <w:rPr>
          <w:rFonts w:hint="eastAsia"/>
          <w:szCs w:val="28"/>
        </w:rPr>
        <w:t>相关提交申请的材料模版可以在信息完善页面的右上角自行下载，安卓用户可通过QQ、微信、面对面快传（需要安装相应的软件）、保存到手机等；i</w:t>
      </w:r>
      <w:r>
        <w:rPr>
          <w:szCs w:val="28"/>
        </w:rPr>
        <w:t>OS</w:t>
      </w:r>
      <w:r>
        <w:rPr>
          <w:rFonts w:hint="eastAsia"/>
          <w:szCs w:val="28"/>
        </w:rPr>
        <w:t>用户可通过隔空投送、邮件、微信、钉钉（需要安装相应的软件）等方式进行保存，填写后的材料可通过添加照片或拍照上传到专家APP中。</w:t>
      </w:r>
    </w:p>
    <w:p>
      <w:pPr>
        <w:jc w:val="center"/>
        <w:rPr>
          <w:b/>
        </w:rPr>
      </w:pPr>
      <w:r>
        <w:drawing>
          <wp:inline distT="0" distB="0" distL="0" distR="0">
            <wp:extent cx="1655445" cy="3599815"/>
            <wp:effectExtent l="0" t="0" r="1905" b="63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</w:t>
      </w:r>
      <w:r>
        <w:rPr>
          <w:b/>
        </w:rPr>
        <w:drawing>
          <wp:inline distT="0" distB="0" distL="0" distR="0">
            <wp:extent cx="1799590" cy="3599815"/>
            <wp:effectExtent l="0" t="0" r="0" b="635"/>
            <wp:docPr id="22" name="图片 22" descr="C:\Users\ADMINI~1\AppData\Local\Temp\WeChat Files\c368350b77e34c3acb4f1a58d67b8ad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~1\AppData\Local\Temp\WeChat Files\c368350b77e34c3acb4f1a58d67b8ad.jpg"/>
                    <pic:cNvPicPr>
                      <a:picLocks noChangeAspect="true" noChangeArrowheads="true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</w:rPr>
        <w:pict>
          <v:shape id="_x0000_i1025" o:spt="75" type="#_x0000_t75" style="height:283.4pt;width:131.35pt;" filled="f" o:preferrelative="t" stroked="f" coordsize="21600,21600">
            <v:path/>
            <v:fill on="f" focussize="0,0"/>
            <v:stroke on="f" joinstyle="miter"/>
            <v:imagedata r:id="rId46" o:title="分项附件"/>
            <o:lock v:ext="edit" aspectratio="t"/>
            <w10:wrap type="none"/>
            <w10:anchorlock/>
          </v:shape>
        </w:pict>
      </w:r>
    </w:p>
    <w:p>
      <w:pPr>
        <w:pStyle w:val="5"/>
        <w:numPr>
          <w:ilvl w:val="0"/>
          <w:numId w:val="0"/>
        </w:numPr>
        <w:ind w:left="142"/>
      </w:pPr>
      <w:bookmarkStart w:id="31" w:name="_Toc135124132"/>
      <w:r>
        <w:rPr>
          <w:rFonts w:hint="eastAsia"/>
        </w:rPr>
        <w:t>3.3.8咨询投诉</w:t>
      </w:r>
      <w:bookmarkEnd w:id="31"/>
    </w:p>
    <w:p>
      <w:pPr>
        <w:ind w:firstLine="560" w:firstLineChars="200"/>
        <w:rPr>
          <w:szCs w:val="28"/>
        </w:rPr>
      </w:pPr>
      <w:r>
        <w:rPr>
          <w:rFonts w:hint="eastAsia"/>
          <w:szCs w:val="28"/>
          <w:lang w:eastAsia="zh-CN"/>
        </w:rPr>
        <w:t>在</w:t>
      </w:r>
      <w:r>
        <w:rPr>
          <w:rFonts w:hint="eastAsia"/>
          <w:szCs w:val="28"/>
          <w:highlight w:val="none"/>
          <w:lang w:eastAsia="zh-CN"/>
        </w:rPr>
        <w:t>库</w:t>
      </w:r>
      <w:r>
        <w:rPr>
          <w:rFonts w:hint="eastAsia"/>
          <w:szCs w:val="28"/>
          <w:lang w:eastAsia="zh-CN"/>
        </w:rPr>
        <w:t>评标</w:t>
      </w:r>
      <w:r>
        <w:rPr>
          <w:rFonts w:hint="eastAsia"/>
          <w:szCs w:val="28"/>
        </w:rPr>
        <w:t>专家</w:t>
      </w:r>
      <w:r>
        <w:rPr>
          <w:szCs w:val="28"/>
        </w:rPr>
        <w:t>可以通过</w:t>
      </w:r>
      <w:r>
        <w:rPr>
          <w:rFonts w:hint="eastAsia"/>
          <w:szCs w:val="28"/>
        </w:rPr>
        <w:t>“</w:t>
      </w:r>
      <w:r>
        <w:rPr>
          <w:szCs w:val="28"/>
        </w:rPr>
        <w:t>咨询投诉</w:t>
      </w:r>
      <w:r>
        <w:rPr>
          <w:rFonts w:hint="eastAsia"/>
          <w:szCs w:val="28"/>
        </w:rPr>
        <w:t>”</w:t>
      </w:r>
      <w:r>
        <w:rPr>
          <w:szCs w:val="28"/>
        </w:rPr>
        <w:t>功能，提出</w:t>
      </w:r>
      <w:r>
        <w:rPr>
          <w:rFonts w:hint="eastAsia"/>
          <w:szCs w:val="28"/>
        </w:rPr>
        <w:t>相关咨询、</w:t>
      </w:r>
      <w:r>
        <w:rPr>
          <w:szCs w:val="28"/>
        </w:rPr>
        <w:t>建议与</w:t>
      </w:r>
      <w:r>
        <w:rPr>
          <w:rFonts w:hint="eastAsia"/>
          <w:szCs w:val="28"/>
        </w:rPr>
        <w:t>意见</w:t>
      </w:r>
      <w:r>
        <w:rPr>
          <w:szCs w:val="28"/>
        </w:rPr>
        <w:t>。</w:t>
      </w:r>
    </w:p>
    <w:p>
      <w:pPr>
        <w:ind w:firstLine="560" w:firstLineChars="200"/>
        <w:rPr>
          <w:szCs w:val="28"/>
        </w:rPr>
      </w:pPr>
      <w:r>
        <w:rPr>
          <w:rFonts w:hint="eastAsia"/>
          <w:szCs w:val="28"/>
        </w:rPr>
        <w:t>点击进入后，“新增咨询投诉”，可选择问题类型- “咨询、投诉、建议”，咨询地区可根据情况自行选择。</w:t>
      </w:r>
    </w:p>
    <w:p>
      <w:pPr>
        <w:ind w:firstLine="560" w:firstLineChars="200"/>
        <w:rPr>
          <w:szCs w:val="28"/>
        </w:rPr>
      </w:pPr>
      <w:r>
        <w:rPr>
          <w:rFonts w:hint="eastAsia"/>
          <w:szCs w:val="28"/>
        </w:rPr>
        <w:t>对相关“咨询、投诉、建议”，专家可采用简短语言进行描述，也可上传相关说明的附件（图片）。</w:t>
      </w:r>
    </w:p>
    <w:p>
      <w:pPr>
        <w:jc w:val="center"/>
        <w:rPr>
          <w:szCs w:val="28"/>
        </w:rPr>
      </w:pPr>
      <w:r>
        <w:rPr>
          <w:szCs w:val="28"/>
        </w:rPr>
        <w:drawing>
          <wp:inline distT="0" distB="0" distL="0" distR="0">
            <wp:extent cx="1663065" cy="3599815"/>
            <wp:effectExtent l="0" t="0" r="0" b="635"/>
            <wp:docPr id="45" name="图片 4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true" noChangeArrowheads="true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szCs w:val="28"/>
        </w:rPr>
        <w:drawing>
          <wp:inline distT="0" distB="0" distL="0" distR="0">
            <wp:extent cx="1663065" cy="3599815"/>
            <wp:effectExtent l="0" t="0" r="0" b="635"/>
            <wp:docPr id="57" name="图片 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true" noChangeArrowheads="true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8"/>
        </w:rPr>
        <w:t xml:space="preserve"> </w:t>
      </w:r>
      <w:r>
        <w:rPr>
          <w:szCs w:val="28"/>
        </w:rPr>
        <w:drawing>
          <wp:inline distT="0" distB="0" distL="0" distR="0">
            <wp:extent cx="1663065" cy="3599815"/>
            <wp:effectExtent l="0" t="0" r="0" b="635"/>
            <wp:docPr id="59" name="图片 5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true" noChangeArrowheads="true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Cs w:val="28"/>
        </w:rPr>
      </w:pPr>
    </w:p>
    <w:p>
      <w:pPr>
        <w:pStyle w:val="4"/>
        <w:numPr>
          <w:ilvl w:val="0"/>
          <w:numId w:val="0"/>
        </w:numPr>
      </w:pPr>
      <w:bookmarkStart w:id="32" w:name="_Toc135124133"/>
      <w:r>
        <w:rPr>
          <w:rFonts w:hint="eastAsia"/>
        </w:rPr>
        <w:t>3.4学习</w:t>
      </w:r>
      <w:bookmarkEnd w:id="32"/>
    </w:p>
    <w:p>
      <w:pPr>
        <w:ind w:firstLine="560" w:firstLineChars="200"/>
        <w:rPr>
          <w:rFonts w:ascii="仿宋" w:hAnsi="仿宋" w:eastAsia="仿宋"/>
          <w:szCs w:val="28"/>
        </w:rPr>
      </w:pPr>
      <w:r>
        <w:rPr>
          <w:rFonts w:ascii="仿宋" w:hAnsi="仿宋" w:eastAsia="仿宋"/>
          <w:szCs w:val="28"/>
        </w:rPr>
        <w:t>“学习”模块，主要内容从上至下有搜索框、消息图标、轮播图、法律法规、政策发布、理论务实、案例分析、电子招投标等多个栏目以及视频专区和阅读专区。学习内容涉及法律法规、范本文件、操作务实、案例分析、政策解读等。</w:t>
      </w:r>
    </w:p>
    <w:p>
      <w:pPr>
        <w:ind w:firstLine="560" w:firstLineChars="200"/>
        <w:rPr>
          <w:rFonts w:ascii="仿宋" w:hAnsi="仿宋" w:eastAsia="仿宋"/>
          <w:szCs w:val="28"/>
        </w:rPr>
      </w:pPr>
      <w:r>
        <w:rPr>
          <w:rFonts w:ascii="仿宋" w:hAnsi="仿宋" w:eastAsia="仿宋"/>
          <w:szCs w:val="28"/>
        </w:rPr>
        <w:t>文章、视频均可收藏及分享。满足不同用户群的学习需求，降低用户的学习成本、提高学习效率</w:t>
      </w:r>
      <w:r>
        <w:rPr>
          <w:rFonts w:hint="eastAsia" w:ascii="仿宋" w:hAnsi="仿宋" w:eastAsia="仿宋"/>
          <w:szCs w:val="28"/>
        </w:rPr>
        <w:t>。</w:t>
      </w:r>
    </w:p>
    <w:p>
      <w:pPr>
        <w:ind w:firstLine="56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  <w:szCs w:val="28"/>
        </w:rPr>
        <w:t>学习模块中的学习轨迹功能，能够将专家已学已看的文章进行区分</w:t>
      </w:r>
      <w:r>
        <w:rPr>
          <w:rFonts w:hint="eastAsia" w:ascii="仿宋" w:hAnsi="仿宋" w:eastAsia="仿宋"/>
          <w:szCs w:val="28"/>
          <w:highlight w:val="none"/>
        </w:rPr>
        <w:t>，</w:t>
      </w:r>
      <w:r>
        <w:rPr>
          <w:rFonts w:hint="eastAsia" w:ascii="仿宋" w:hAnsi="仿宋" w:eastAsia="仿宋"/>
          <w:szCs w:val="28"/>
        </w:rPr>
        <w:t>同时该功能内可以统计专家实时的学习得分情况，换算成年度学习得分。</w:t>
      </w:r>
      <w:r>
        <w:rPr>
          <w:rFonts w:ascii="仿宋" w:hAnsi="仿宋" w:eastAsia="仿宋"/>
          <w:szCs w:val="28"/>
        </w:rPr>
        <w:t>具体内容如下图所示。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114300" distR="114300">
            <wp:extent cx="1731010" cy="3599815"/>
            <wp:effectExtent l="0" t="0" r="2540" b="635"/>
            <wp:docPr id="55" name="图片 55" descr="83a2a7dd9602f1c1af9ced41b1614b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83a2a7dd9602f1c1af9ced41b1614b4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t xml:space="preserve"> </w:t>
      </w:r>
      <w:r>
        <w:rPr>
          <w:rFonts w:asciiTheme="minorEastAsia" w:hAnsiTheme="minorEastAsia" w:eastAsiaTheme="minorEastAsia"/>
        </w:rPr>
        <w:t xml:space="preserve"> </w:t>
      </w:r>
      <w:r>
        <w:rPr>
          <w:rFonts w:asciiTheme="minorEastAsia" w:hAnsiTheme="minorEastAsia" w:eastAsiaTheme="minorEastAsia"/>
        </w:rPr>
        <w:drawing>
          <wp:inline distT="0" distB="0" distL="0" distR="0">
            <wp:extent cx="1661795" cy="3599815"/>
            <wp:effectExtent l="0" t="0" r="0" b="635"/>
            <wp:docPr id="23" name="图片 23" descr="C:\Users\E\Desktop\专家app更新图片\学习轨迹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E\Desktop\专家app更新图片\学习轨迹.jpg"/>
                    <pic:cNvPicPr>
                      <a:picLocks noChangeAspect="true" noChangeArrowheads="true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84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42"/>
      </w:pPr>
      <w:bookmarkStart w:id="33" w:name="_Toc135124134"/>
      <w:r>
        <w:rPr>
          <w:rFonts w:hint="eastAsia"/>
        </w:rPr>
        <w:t>3.4.1搜索</w:t>
      </w:r>
      <w:bookmarkEnd w:id="33"/>
    </w:p>
    <w:p>
      <w:pPr>
        <w:ind w:firstLine="560" w:firstLineChars="200"/>
        <w:rPr>
          <w:rFonts w:ascii="仿宋" w:hAnsi="仿宋" w:eastAsia="仿宋"/>
          <w:szCs w:val="28"/>
        </w:rPr>
      </w:pPr>
      <w:r>
        <w:rPr>
          <w:rFonts w:ascii="仿宋" w:hAnsi="仿宋" w:eastAsia="仿宋"/>
          <w:szCs w:val="28"/>
        </w:rPr>
        <w:t>在“搜索”框中输入想要搜索的内容，可以快速检索学习、文章及视频内容，具体内容如下图所示。</w:t>
      </w:r>
    </w:p>
    <w:p>
      <w:pPr>
        <w:jc w:val="center"/>
        <w:rPr>
          <w:szCs w:val="28"/>
        </w:rPr>
      </w:pPr>
      <w:r>
        <w:drawing>
          <wp:inline distT="0" distB="0" distL="0" distR="0">
            <wp:extent cx="3784600" cy="3484880"/>
            <wp:effectExtent l="0" t="0" r="6350" b="127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85712" cy="348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42"/>
      </w:pPr>
      <w:bookmarkStart w:id="34" w:name="_Toc135124135"/>
      <w:r>
        <w:rPr>
          <w:rFonts w:hint="eastAsia"/>
        </w:rPr>
        <w:t>3.4.2视频专区</w:t>
      </w:r>
      <w:bookmarkEnd w:id="34"/>
    </w:p>
    <w:p>
      <w:pPr>
        <w:ind w:firstLine="560" w:firstLineChars="200"/>
        <w:rPr>
          <w:rFonts w:ascii="仿宋" w:hAnsi="仿宋" w:eastAsia="仿宋"/>
          <w:szCs w:val="28"/>
        </w:rPr>
      </w:pPr>
      <w:r>
        <w:rPr>
          <w:rFonts w:ascii="仿宋" w:hAnsi="仿宋" w:eastAsia="仿宋"/>
          <w:szCs w:val="28"/>
        </w:rPr>
        <w:t>视频专区通过图片可以查看热门学习视频，点击“查看更多”可以看到视频专区内所有视频内容，专家用户在视频专区可以观看视频进行专业知识的补充与学习，具体内容如下图所示。</w:t>
      </w:r>
    </w:p>
    <w:p>
      <w:pPr>
        <w:jc w:val="center"/>
        <w:rPr>
          <w:szCs w:val="28"/>
        </w:rPr>
      </w:pPr>
      <w:r>
        <w:rPr>
          <w:rFonts w:hint="eastAsia"/>
        </w:rPr>
        <w:drawing>
          <wp:inline distT="0" distB="0" distL="114300" distR="114300">
            <wp:extent cx="1730375" cy="3470910"/>
            <wp:effectExtent l="0" t="0" r="3175" b="0"/>
            <wp:docPr id="14" name="图片 14" descr="9cb29cb484f01a26171b9e98473f16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cb29cb484f01a26171b9e98473f168"/>
                    <pic:cNvPicPr>
                      <a:picLocks noChangeAspect="true"/>
                    </pic:cNvPicPr>
                  </pic:nvPicPr>
                  <pic:blipFill>
                    <a:blip r:embed="rId53"/>
                    <a:srcRect b="3529"/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34729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42"/>
      </w:pPr>
      <w:bookmarkStart w:id="35" w:name="_Toc135124136"/>
      <w:r>
        <w:rPr>
          <w:rFonts w:hint="eastAsia"/>
        </w:rPr>
        <w:t>3.4.3阅读专区</w:t>
      </w:r>
      <w:bookmarkEnd w:id="35"/>
    </w:p>
    <w:p>
      <w:pPr>
        <w:ind w:firstLine="560" w:firstLineChars="200"/>
        <w:rPr>
          <w:rFonts w:ascii="仿宋" w:hAnsi="仿宋" w:eastAsia="仿宋"/>
          <w:szCs w:val="28"/>
        </w:rPr>
      </w:pPr>
      <w:r>
        <w:rPr>
          <w:rFonts w:ascii="仿宋" w:hAnsi="仿宋" w:eastAsia="仿宋"/>
          <w:szCs w:val="28"/>
        </w:rPr>
        <w:t>用户通过查看“阅读专区”内容学习招投标</w:t>
      </w:r>
      <w:r>
        <w:rPr>
          <w:rFonts w:hint="eastAsia" w:ascii="仿宋" w:hAnsi="仿宋" w:eastAsia="仿宋"/>
          <w:szCs w:val="28"/>
        </w:rPr>
        <w:t>及评标相关</w:t>
      </w:r>
      <w:r>
        <w:rPr>
          <w:rFonts w:ascii="仿宋" w:hAnsi="仿宋" w:eastAsia="仿宋"/>
          <w:szCs w:val="28"/>
        </w:rPr>
        <w:t>业务知识，</w:t>
      </w:r>
      <w:r>
        <w:rPr>
          <w:rFonts w:hint="eastAsia" w:ascii="仿宋" w:hAnsi="仿宋" w:eastAsia="仿宋"/>
          <w:szCs w:val="28"/>
        </w:rPr>
        <w:t>阅读专区可以通过学习模块中间的【法律法规】【政策发布】【理论务实】【案例分析】【电子招投标】进入，并阅读该专区内的文章</w:t>
      </w:r>
      <w:r>
        <w:rPr>
          <w:rFonts w:ascii="仿宋" w:hAnsi="仿宋" w:eastAsia="仿宋"/>
          <w:szCs w:val="28"/>
        </w:rPr>
        <w:t>，其中</w:t>
      </w:r>
      <w:r>
        <w:rPr>
          <w:rFonts w:hint="eastAsia" w:ascii="仿宋" w:hAnsi="仿宋" w:eastAsia="仿宋"/>
          <w:szCs w:val="28"/>
        </w:rPr>
        <w:t>【</w:t>
      </w:r>
      <w:r>
        <w:rPr>
          <w:rFonts w:ascii="仿宋" w:hAnsi="仿宋" w:eastAsia="仿宋"/>
          <w:szCs w:val="28"/>
        </w:rPr>
        <w:t>法律法规</w:t>
      </w:r>
      <w:r>
        <w:rPr>
          <w:rFonts w:hint="eastAsia" w:ascii="仿宋" w:hAnsi="仿宋" w:eastAsia="仿宋"/>
          <w:szCs w:val="28"/>
        </w:rPr>
        <w:t>】部分</w:t>
      </w:r>
      <w:r>
        <w:rPr>
          <w:rFonts w:ascii="仿宋" w:hAnsi="仿宋" w:eastAsia="仿宋"/>
          <w:szCs w:val="28"/>
        </w:rPr>
        <w:t>还可以通过右上角的筛选功能查询</w:t>
      </w:r>
      <w:r>
        <w:rPr>
          <w:rFonts w:hint="eastAsia" w:ascii="仿宋" w:hAnsi="仿宋" w:eastAsia="仿宋"/>
          <w:szCs w:val="28"/>
        </w:rPr>
        <w:t>更加详细分类下的</w:t>
      </w:r>
      <w:r>
        <w:rPr>
          <w:rFonts w:ascii="仿宋" w:hAnsi="仿宋" w:eastAsia="仿宋"/>
          <w:szCs w:val="28"/>
        </w:rPr>
        <w:t>相关内容</w:t>
      </w:r>
    </w:p>
    <w:p>
      <w:pPr>
        <w:ind w:firstLine="560" w:firstLineChars="200"/>
        <w:rPr>
          <w:rFonts w:ascii="仿宋" w:hAnsi="仿宋" w:eastAsia="仿宋"/>
        </w:rPr>
      </w:pPr>
      <w:r>
        <w:rPr>
          <w:rFonts w:ascii="仿宋" w:hAnsi="仿宋" w:eastAsia="仿宋"/>
          <w:szCs w:val="28"/>
        </w:rPr>
        <w:t>对于重点文章</w:t>
      </w:r>
      <w:r>
        <w:rPr>
          <w:rFonts w:hint="eastAsia" w:ascii="仿宋" w:hAnsi="仿宋" w:eastAsia="仿宋"/>
          <w:szCs w:val="28"/>
        </w:rPr>
        <w:t>专家</w:t>
      </w:r>
      <w:r>
        <w:rPr>
          <w:rFonts w:ascii="仿宋" w:hAnsi="仿宋" w:eastAsia="仿宋"/>
          <w:szCs w:val="28"/>
        </w:rPr>
        <w:t>可以</w:t>
      </w:r>
      <w:r>
        <w:rPr>
          <w:rFonts w:hint="eastAsia" w:ascii="仿宋" w:hAnsi="仿宋" w:eastAsia="仿宋"/>
          <w:szCs w:val="28"/>
        </w:rPr>
        <w:t>点击收藏或</w:t>
      </w:r>
      <w:r>
        <w:rPr>
          <w:rFonts w:ascii="仿宋" w:hAnsi="仿宋" w:eastAsia="仿宋"/>
          <w:szCs w:val="28"/>
        </w:rPr>
        <w:t>通过微信好友</w:t>
      </w:r>
      <w:r>
        <w:rPr>
          <w:rFonts w:hint="eastAsia" w:ascii="仿宋" w:hAnsi="仿宋" w:eastAsia="仿宋"/>
          <w:szCs w:val="28"/>
        </w:rPr>
        <w:t>、</w:t>
      </w:r>
      <w:r>
        <w:rPr>
          <w:rFonts w:ascii="仿宋" w:hAnsi="仿宋" w:eastAsia="仿宋"/>
          <w:szCs w:val="28"/>
        </w:rPr>
        <w:t>微信朋友圈进行分</w:t>
      </w:r>
      <w:r>
        <w:rPr>
          <w:rFonts w:hint="eastAsia" w:ascii="仿宋" w:hAnsi="仿宋" w:eastAsia="仿宋"/>
          <w:szCs w:val="28"/>
        </w:rPr>
        <w:t>享发布</w:t>
      </w:r>
      <w:r>
        <w:rPr>
          <w:rFonts w:ascii="仿宋" w:hAnsi="仿宋" w:eastAsia="仿宋"/>
          <w:szCs w:val="28"/>
        </w:rPr>
        <w:t>，具体内容如下图所</w:t>
      </w:r>
      <w:r>
        <w:rPr>
          <w:rFonts w:hint="eastAsia" w:ascii="仿宋" w:hAnsi="仿宋" w:eastAsia="仿宋"/>
        </w:rPr>
        <w:t>。</w:t>
      </w:r>
    </w:p>
    <w:p>
      <w:pPr>
        <w:ind w:leftChars="-202" w:right="-459" w:rightChars="-164" w:hanging="565" w:hangingChars="202"/>
        <w:jc w:val="center"/>
      </w:pPr>
      <w:r>
        <w:drawing>
          <wp:inline distT="0" distB="0" distL="0" distR="0">
            <wp:extent cx="1799590" cy="3599815"/>
            <wp:effectExtent l="0" t="0" r="0" b="635"/>
            <wp:docPr id="34" name="图片 34" descr="C:\Users\ADMINI~1\AppData\Local\Temp\WeChat Files\4b251620bb16cedb90b225b3ed1c67f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I~1\AppData\Local\Temp\WeChat Files\4b251620bb16cedb90b225b3ed1c67f.png"/>
                    <pic:cNvPicPr>
                      <a:picLocks noChangeAspect="true" noChangeArrowheads="true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0" distR="0">
            <wp:extent cx="1806575" cy="3599815"/>
            <wp:effectExtent l="0" t="0" r="3175" b="635"/>
            <wp:docPr id="33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true"/>
                    </pic:cNvPicPr>
                  </pic:nvPicPr>
                  <pic:blipFill>
                    <a:blip r:embed="rId55"/>
                    <a:srcRect t="1" r="49984" b="-70"/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360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-202" w:right="-459" w:rightChars="-164" w:hanging="565" w:hangingChars="202"/>
        <w:jc w:val="center"/>
      </w:pPr>
      <w:r>
        <w:rPr>
          <w:rFonts w:hint="eastAsia"/>
        </w:rPr>
        <w:t xml:space="preserve"> </w:t>
      </w:r>
      <w:r>
        <w:drawing>
          <wp:inline distT="0" distB="0" distL="0" distR="0">
            <wp:extent cx="1795780" cy="3599815"/>
            <wp:effectExtent l="0" t="0" r="0" b="635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/>
                    </pic:cNvPicPr>
                  </pic:nvPicPr>
                  <pic:blipFill>
                    <a:blip r:embed="rId55"/>
                    <a:srcRect l="50387"/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360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0" distR="0">
            <wp:extent cx="1799590" cy="3599815"/>
            <wp:effectExtent l="0" t="0" r="0" b="635"/>
            <wp:docPr id="36" name="图片 36" descr="C:\Users\ADMINI~1\AppData\Local\Temp\WeChat Files\751db4b1e4fb6dfb76f6482a6852424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I~1\AppData\Local\Temp\WeChat Files\751db4b1e4fb6dfb76f6482a6852424.png"/>
                    <pic:cNvPicPr>
                      <a:picLocks noChangeAspect="true" noChangeArrowheads="true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bookmarkStart w:id="36" w:name="_Toc135124137"/>
      <w:r>
        <w:rPr>
          <w:rFonts w:hint="eastAsia"/>
        </w:rPr>
        <w:t>3.5培训</w:t>
      </w:r>
      <w:bookmarkEnd w:id="36"/>
    </w:p>
    <w:p>
      <w:pPr>
        <w:ind w:firstLine="560" w:firstLineChars="200"/>
        <w:rPr>
          <w:rFonts w:ascii="仿宋" w:hAnsi="仿宋" w:eastAsia="仿宋"/>
          <w:szCs w:val="28"/>
        </w:rPr>
      </w:pPr>
      <w:r>
        <w:rPr>
          <w:rFonts w:ascii="仿宋" w:hAnsi="仿宋" w:eastAsia="仿宋"/>
          <w:szCs w:val="28"/>
        </w:rPr>
        <w:t>“培训”模块，主要内容从上至下有搜索框、消息图标、轮播图、免费培训、在线培训、录播课程、全部等多个栏目以及最新课程通知和精品培训。培训内容涉及业务知识、法律法规等多种类型满足不同用户的需求，在线培训</w:t>
      </w:r>
      <w:r>
        <w:rPr>
          <w:rFonts w:hint="eastAsia" w:ascii="仿宋" w:hAnsi="仿宋" w:eastAsia="仿宋"/>
          <w:szCs w:val="28"/>
        </w:rPr>
        <w:t>便于</w:t>
      </w:r>
      <w:r>
        <w:rPr>
          <w:rFonts w:ascii="仿宋" w:hAnsi="仿宋" w:eastAsia="仿宋"/>
          <w:szCs w:val="28"/>
        </w:rPr>
        <w:t>扩大培训受众群体</w:t>
      </w:r>
      <w:r>
        <w:rPr>
          <w:rFonts w:hint="eastAsia" w:ascii="仿宋" w:hAnsi="仿宋" w:eastAsia="仿宋"/>
          <w:szCs w:val="28"/>
        </w:rPr>
        <w:t>、</w:t>
      </w:r>
      <w:r>
        <w:rPr>
          <w:rFonts w:ascii="仿宋" w:hAnsi="仿宋" w:eastAsia="仿宋"/>
          <w:szCs w:val="28"/>
        </w:rPr>
        <w:t>提高培训效果，具体内容如下图所示。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731010" cy="3599815"/>
            <wp:effectExtent l="0" t="0" r="2540" b="635"/>
            <wp:docPr id="58" name="图片 58" descr="a5e7af508516b14711d22554a8bbdf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a5e7af508516b14711d22554a8bbdf9"/>
                    <pic:cNvPicPr>
                      <a:picLocks noChangeAspect="true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42"/>
      </w:pPr>
      <w:bookmarkStart w:id="37" w:name="_Toc135124138"/>
      <w:r>
        <w:rPr>
          <w:rFonts w:hint="eastAsia"/>
        </w:rPr>
        <w:t>3.5.1课程列表</w:t>
      </w:r>
      <w:bookmarkEnd w:id="37"/>
    </w:p>
    <w:p>
      <w:pPr>
        <w:ind w:firstLine="560" w:firstLineChars="200"/>
      </w:pPr>
      <w:r>
        <w:rPr>
          <w:szCs w:val="28"/>
        </w:rPr>
        <w:t>包括免费培训、在线培训、录播课程、全部课程。选择需要的课程进行选择，点击课程进入到课程详情页，具体内容如下图所示。</w:t>
      </w:r>
    </w:p>
    <w:p>
      <w:pPr>
        <w:ind w:firstLine="560" w:firstLineChars="200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114300" distR="114300">
            <wp:extent cx="1730375" cy="3488055"/>
            <wp:effectExtent l="0" t="0" r="3175" b="0"/>
            <wp:docPr id="46" name="图片 46" descr="e0f9d2194c9add0ed6a70af352d06c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e0f9d2194c9add0ed6a70af352d06c2"/>
                    <pic:cNvPicPr>
                      <a:picLocks noChangeAspect="true"/>
                    </pic:cNvPicPr>
                  </pic:nvPicPr>
                  <pic:blipFill>
                    <a:blip r:embed="rId58"/>
                    <a:srcRect b="3059"/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34898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42"/>
      </w:pPr>
      <w:bookmarkStart w:id="38" w:name="_Toc135124139"/>
      <w:r>
        <w:rPr>
          <w:rFonts w:hint="eastAsia"/>
        </w:rPr>
        <w:t>3.5.2课程报名</w:t>
      </w:r>
      <w:bookmarkEnd w:id="38"/>
    </w:p>
    <w:p>
      <w:pPr>
        <w:ind w:firstLine="560" w:firstLineChars="200"/>
      </w:pPr>
      <w:r>
        <w:rPr>
          <w:szCs w:val="28"/>
        </w:rPr>
        <w:t>选择对应拟要报名的课程，点击立即报名进入报名详情页，确认报名信息并点击立即报名完成报名操作。</w:t>
      </w:r>
    </w:p>
    <w:p>
      <w:pPr>
        <w:jc w:val="center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3653790" cy="3599815"/>
            <wp:effectExtent l="0" t="0" r="3810" b="635"/>
            <wp:docPr id="39" name="图片 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true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54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bookmarkStart w:id="39" w:name="_Toc135124140"/>
      <w:r>
        <w:rPr>
          <w:rFonts w:hint="eastAsia"/>
        </w:rPr>
        <w:t>3.6考评</w:t>
      </w:r>
      <w:bookmarkEnd w:id="39"/>
    </w:p>
    <w:p>
      <w:pPr>
        <w:ind w:firstLine="560" w:firstLineChars="200"/>
        <w:rPr>
          <w:rFonts w:ascii="仿宋" w:hAnsi="仿宋" w:eastAsia="仿宋"/>
          <w:szCs w:val="28"/>
        </w:rPr>
      </w:pPr>
      <w:r>
        <w:rPr>
          <w:rFonts w:ascii="仿宋" w:hAnsi="仿宋" w:eastAsia="仿宋"/>
          <w:szCs w:val="28"/>
        </w:rPr>
        <w:t>“考评”模块，主要内容从上至下有搜索框、消息图标、轮播图、模拟考核（重新测试、试题回顾、历史记录）、考试考核（开始考试、试题回顾、历史记录）模块及考试通知</w:t>
      </w:r>
      <w:r>
        <w:rPr>
          <w:rFonts w:hint="eastAsia" w:ascii="仿宋" w:hAnsi="仿宋" w:eastAsia="仿宋"/>
          <w:szCs w:val="28"/>
          <w:lang w:eastAsia="zh-CN"/>
        </w:rPr>
        <w:t>等。</w:t>
      </w:r>
      <w:r>
        <w:rPr>
          <w:rFonts w:ascii="仿宋" w:hAnsi="仿宋" w:eastAsia="仿宋"/>
          <w:szCs w:val="28"/>
        </w:rPr>
        <w:t>考</w:t>
      </w:r>
      <w:r>
        <w:rPr>
          <w:rFonts w:hint="eastAsia" w:ascii="仿宋" w:hAnsi="仿宋" w:eastAsia="仿宋"/>
          <w:szCs w:val="28"/>
          <w:lang w:eastAsia="zh-CN"/>
        </w:rPr>
        <w:t>试</w:t>
      </w:r>
      <w:r>
        <w:rPr>
          <w:rFonts w:ascii="仿宋" w:hAnsi="仿宋" w:eastAsia="仿宋"/>
          <w:szCs w:val="28"/>
        </w:rPr>
        <w:t>内容包括工程建设</w:t>
      </w:r>
      <w:r>
        <w:rPr>
          <w:rFonts w:hint="eastAsia" w:ascii="仿宋" w:hAnsi="仿宋" w:eastAsia="仿宋"/>
          <w:szCs w:val="28"/>
          <w:lang w:eastAsia="zh-CN"/>
        </w:rPr>
        <w:t>招投标</w:t>
      </w:r>
      <w:r>
        <w:rPr>
          <w:rFonts w:ascii="仿宋" w:hAnsi="仿宋" w:eastAsia="仿宋"/>
          <w:szCs w:val="28"/>
        </w:rPr>
        <w:t>、政府采购等</w:t>
      </w:r>
      <w:r>
        <w:rPr>
          <w:rFonts w:hint="eastAsia" w:ascii="仿宋" w:hAnsi="仿宋" w:eastAsia="仿宋"/>
          <w:szCs w:val="28"/>
          <w:lang w:eastAsia="zh-CN"/>
        </w:rPr>
        <w:t>相关</w:t>
      </w:r>
      <w:r>
        <w:rPr>
          <w:rFonts w:ascii="仿宋" w:hAnsi="仿宋" w:eastAsia="仿宋"/>
          <w:szCs w:val="28"/>
        </w:rPr>
        <w:t>知识点。考题</w:t>
      </w:r>
      <w:r>
        <w:rPr>
          <w:rFonts w:hint="eastAsia" w:ascii="仿宋" w:hAnsi="仿宋" w:eastAsia="仿宋"/>
          <w:szCs w:val="28"/>
          <w:lang w:eastAsia="zh-CN"/>
        </w:rPr>
        <w:t>分</w:t>
      </w:r>
      <w:r>
        <w:rPr>
          <w:rFonts w:ascii="仿宋" w:hAnsi="仿宋" w:eastAsia="仿宋"/>
          <w:szCs w:val="28"/>
        </w:rPr>
        <w:t>为主观和客观</w:t>
      </w:r>
      <w:r>
        <w:rPr>
          <w:rFonts w:hint="eastAsia" w:ascii="仿宋" w:hAnsi="仿宋" w:eastAsia="仿宋"/>
          <w:szCs w:val="28"/>
          <w:lang w:eastAsia="zh-CN"/>
        </w:rPr>
        <w:t>两种</w:t>
      </w:r>
      <w:r>
        <w:rPr>
          <w:rFonts w:ascii="仿宋" w:hAnsi="仿宋" w:eastAsia="仿宋"/>
          <w:szCs w:val="28"/>
        </w:rPr>
        <w:t>形式</w:t>
      </w:r>
      <w:r>
        <w:rPr>
          <w:rFonts w:hint="eastAsia" w:ascii="仿宋" w:hAnsi="仿宋" w:eastAsia="仿宋"/>
          <w:szCs w:val="28"/>
          <w:lang w:eastAsia="zh-CN"/>
        </w:rPr>
        <w:t>，包括</w:t>
      </w:r>
      <w:r>
        <w:rPr>
          <w:rFonts w:ascii="仿宋" w:hAnsi="仿宋" w:eastAsia="仿宋"/>
          <w:szCs w:val="28"/>
        </w:rPr>
        <w:t>单选、多选、填空</w:t>
      </w:r>
      <w:r>
        <w:rPr>
          <w:rFonts w:hint="eastAsia" w:ascii="仿宋" w:hAnsi="仿宋" w:eastAsia="仿宋"/>
          <w:szCs w:val="28"/>
        </w:rPr>
        <w:t>、</w:t>
      </w:r>
      <w:r>
        <w:rPr>
          <w:rFonts w:ascii="仿宋" w:hAnsi="仿宋" w:eastAsia="仿宋"/>
          <w:szCs w:val="28"/>
        </w:rPr>
        <w:t>简</w:t>
      </w:r>
      <w:r>
        <w:rPr>
          <w:rFonts w:hint="eastAsia" w:ascii="仿宋" w:hAnsi="仿宋" w:eastAsia="仿宋"/>
          <w:szCs w:val="28"/>
        </w:rPr>
        <w:t>答、判断</w:t>
      </w:r>
      <w:r>
        <w:rPr>
          <w:rFonts w:ascii="仿宋" w:hAnsi="仿宋" w:eastAsia="仿宋"/>
          <w:szCs w:val="28"/>
        </w:rPr>
        <w:t>、案例分析等</w:t>
      </w:r>
      <w:r>
        <w:rPr>
          <w:rFonts w:hint="eastAsia" w:ascii="仿宋" w:hAnsi="仿宋" w:eastAsia="仿宋"/>
          <w:szCs w:val="28"/>
          <w:lang w:eastAsia="zh-CN"/>
        </w:rPr>
        <w:t>。</w:t>
      </w:r>
      <w:r>
        <w:rPr>
          <w:rFonts w:ascii="仿宋" w:hAnsi="仿宋" w:eastAsia="仿宋"/>
          <w:szCs w:val="28"/>
        </w:rPr>
        <w:t>具体内容如下图所示。</w:t>
      </w:r>
    </w:p>
    <w:p>
      <w:pPr>
        <w:ind w:firstLine="56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包括“模拟考试”、“考试考核”两个核心功能。</w:t>
      </w:r>
    </w:p>
    <w:p>
      <w:pPr>
        <w:jc w:val="center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4322445" cy="3792855"/>
            <wp:effectExtent l="0" t="0" r="1905" b="0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24195" cy="379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143" w:rightChars="-51" w:firstLine="2098" w:firstLineChars="950"/>
        <w:rPr>
          <w:b/>
          <w:sz w:val="22"/>
        </w:rPr>
      </w:pPr>
      <w:r>
        <w:rPr>
          <w:rFonts w:hint="eastAsia"/>
          <w:b/>
          <w:sz w:val="22"/>
        </w:rPr>
        <w:t>模拟考试页面</w:t>
      </w:r>
      <w:r>
        <w:rPr>
          <w:b/>
          <w:sz w:val="22"/>
        </w:rPr>
        <w:tab/>
      </w:r>
      <w:r>
        <w:rPr>
          <w:b/>
          <w:sz w:val="22"/>
        </w:rPr>
        <w:t xml:space="preserve">                  </w:t>
      </w:r>
      <w:r>
        <w:rPr>
          <w:rFonts w:hint="eastAsia"/>
          <w:b/>
          <w:sz w:val="22"/>
        </w:rPr>
        <w:t>正式考试页面</w:t>
      </w:r>
    </w:p>
    <w:p>
      <w:pPr>
        <w:pStyle w:val="5"/>
        <w:numPr>
          <w:ilvl w:val="0"/>
          <w:numId w:val="0"/>
        </w:numPr>
        <w:ind w:left="142"/>
      </w:pPr>
      <w:bookmarkStart w:id="40" w:name="_Toc135124141"/>
      <w:r>
        <w:rPr>
          <w:rFonts w:hint="eastAsia"/>
        </w:rPr>
        <w:t>3.6.1模拟考试</w:t>
      </w:r>
      <w:bookmarkEnd w:id="40"/>
    </w:p>
    <w:p>
      <w:pPr>
        <w:ind w:firstLine="560" w:firstLineChars="200"/>
      </w:pPr>
      <w:r>
        <w:rPr>
          <w:szCs w:val="28"/>
        </w:rPr>
        <w:t>点击开始测试，可以随时进行自我测试，通过测试</w:t>
      </w:r>
      <w:r>
        <w:rPr>
          <w:rFonts w:hint="eastAsia"/>
          <w:szCs w:val="28"/>
        </w:rPr>
        <w:t>可以</w:t>
      </w:r>
      <w:r>
        <w:rPr>
          <w:szCs w:val="28"/>
        </w:rPr>
        <w:t>了解</w:t>
      </w:r>
      <w:r>
        <w:rPr>
          <w:rFonts w:hint="eastAsia"/>
          <w:szCs w:val="28"/>
        </w:rPr>
        <w:t>正式</w:t>
      </w:r>
      <w:r>
        <w:rPr>
          <w:szCs w:val="28"/>
        </w:rPr>
        <w:t>考试的机制及答题方式，建议正式考试前</w:t>
      </w:r>
      <w:r>
        <w:rPr>
          <w:rFonts w:hint="eastAsia"/>
          <w:szCs w:val="28"/>
        </w:rPr>
        <w:t>专家</w:t>
      </w:r>
      <w:r>
        <w:rPr>
          <w:szCs w:val="28"/>
        </w:rPr>
        <w:t>进行自测。自测均为客观题，系统自动判分。自测完成后可以选择试题回顾分析之前的答题结果及查看历史记录</w:t>
      </w:r>
      <w:r>
        <w:rPr>
          <w:rFonts w:hint="eastAsia"/>
          <w:szCs w:val="28"/>
        </w:rPr>
        <w:t>，</w:t>
      </w:r>
      <w:r>
        <w:rPr>
          <w:rFonts w:hint="eastAsia"/>
        </w:rPr>
        <w:t>历史记录用于记录及展示个人模拟考试记录，包括考试分数、考试用时以及测试时间等记录。</w:t>
      </w:r>
    </w:p>
    <w:p>
      <w:pPr>
        <w:ind w:firstLine="420"/>
        <w:jc w:val="center"/>
        <w:rPr>
          <w:rFonts w:eastAsiaTheme="minorEastAsia"/>
          <w:szCs w:val="28"/>
        </w:rPr>
      </w:pPr>
      <w:r>
        <w:rPr>
          <w:rFonts w:hint="eastAsia"/>
          <w:szCs w:val="28"/>
        </w:rPr>
        <w:drawing>
          <wp:inline distT="0" distB="0" distL="114300" distR="114300">
            <wp:extent cx="1731010" cy="3599815"/>
            <wp:effectExtent l="0" t="0" r="2540" b="635"/>
            <wp:docPr id="60" name="图片 60" descr="2bc4a354554d9ea2fb875dd7dd640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bc4a354554d9ea2fb875dd7dd64044"/>
                    <pic:cNvPicPr>
                      <a:picLocks noChangeAspect="true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Cs w:val="28"/>
        </w:rPr>
        <w:t xml:space="preserve">    </w:t>
      </w:r>
      <w:r>
        <w:drawing>
          <wp:inline distT="0" distB="0" distL="0" distR="0">
            <wp:extent cx="1799590" cy="3599815"/>
            <wp:effectExtent l="0" t="0" r="0" b="635"/>
            <wp:docPr id="4" name="图片 4" descr="C:\Users\ADMINI~1\AppData\Local\Temp\WeChat Files\28cfe6f3a57b018d6cbf1c8a9f437fc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28cfe6f3a57b018d6cbf1c8a9f437fc.png"/>
                    <pic:cNvPicPr>
                      <a:picLocks noChangeAspect="true" noChangeArrowheads="true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42"/>
      </w:pPr>
      <w:bookmarkStart w:id="41" w:name="_Toc135124142"/>
      <w:r>
        <w:rPr>
          <w:rFonts w:hint="eastAsia"/>
        </w:rPr>
        <w:t>3.6.2考试考核</w:t>
      </w:r>
      <w:bookmarkEnd w:id="41"/>
    </w:p>
    <w:p>
      <w:pPr>
        <w:ind w:firstLine="420"/>
      </w:pPr>
      <w:r>
        <w:rPr>
          <w:rFonts w:hint="eastAsia"/>
        </w:rPr>
        <w:t>“考试考核”界面及功能和“模拟考试”一样，区别为“考试考核”为正式考试，需要点击考试通知后方可开始考试。</w:t>
      </w:r>
    </w:p>
    <w:p>
      <w:pPr>
        <w:ind w:firstLine="560" w:firstLineChars="200"/>
      </w:pPr>
      <w:r>
        <w:rPr>
          <w:szCs w:val="28"/>
        </w:rPr>
        <w:t>正式考试需要提交申请，在考试通知规定的时间</w:t>
      </w:r>
      <w:r>
        <w:rPr>
          <w:rFonts w:hint="eastAsia"/>
          <w:szCs w:val="28"/>
        </w:rPr>
        <w:t>段或时间点</w:t>
      </w:r>
      <w:r>
        <w:rPr>
          <w:szCs w:val="28"/>
        </w:rPr>
        <w:t>参加在线考试，考试题目类型分为单选</w:t>
      </w:r>
      <w:r>
        <w:rPr>
          <w:rFonts w:hint="eastAsia"/>
          <w:szCs w:val="28"/>
        </w:rPr>
        <w:t>题、多选题、判断题、填空题、简答题等</w:t>
      </w:r>
      <w:r>
        <w:rPr>
          <w:szCs w:val="28"/>
        </w:rPr>
        <w:t>（</w:t>
      </w:r>
      <w:r>
        <w:rPr>
          <w:rFonts w:hint="eastAsia"/>
          <w:szCs w:val="28"/>
        </w:rPr>
        <w:t>具体题型以具体考试内容为准</w:t>
      </w:r>
      <w:r>
        <w:rPr>
          <w:szCs w:val="28"/>
        </w:rPr>
        <w:t>），考试时间</w:t>
      </w:r>
      <w:r>
        <w:rPr>
          <w:rFonts w:hint="eastAsia"/>
          <w:szCs w:val="28"/>
        </w:rPr>
        <w:t>一般为</w:t>
      </w:r>
      <w:r>
        <w:rPr>
          <w:szCs w:val="28"/>
        </w:rPr>
        <w:t>60分钟（</w:t>
      </w:r>
      <w:r>
        <w:rPr>
          <w:rFonts w:hint="eastAsia"/>
          <w:szCs w:val="28"/>
        </w:rPr>
        <w:t>具体时间请以具体考试内明确时间为准</w:t>
      </w:r>
      <w:r>
        <w:rPr>
          <w:szCs w:val="28"/>
        </w:rPr>
        <w:t>），交卷后</w:t>
      </w:r>
      <w:r>
        <w:rPr>
          <w:rFonts w:hint="eastAsia"/>
          <w:szCs w:val="28"/>
        </w:rPr>
        <w:t>无法继续答题，考试结束</w:t>
      </w:r>
      <w:r>
        <w:rPr>
          <w:szCs w:val="28"/>
        </w:rPr>
        <w:t>系统自动判分。</w:t>
      </w:r>
    </w:p>
    <w:p>
      <w:pPr>
        <w:jc w:val="center"/>
        <w:rPr>
          <w:rFonts w:asci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2251075" cy="4001135"/>
            <wp:effectExtent l="0" t="0" r="0" b="0"/>
            <wp:docPr id="15" name="图片 15" descr="D:\Documents\Tencent Files\1437787712\FileRecv\MobileFile\IMG_7046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Documents\Tencent Files\1437787712\FileRecv\MobileFile\IMG_7046.PNG"/>
                    <pic:cNvPicPr>
                      <a:picLocks noChangeAspect="true" noChangeArrowheads="true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3650" cy="40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4"/>
        <w:numPr>
          <w:ilvl w:val="0"/>
          <w:numId w:val="0"/>
        </w:numPr>
      </w:pPr>
      <w:bookmarkStart w:id="42" w:name="_Toc135124143"/>
      <w:r>
        <w:rPr>
          <w:rFonts w:hint="eastAsia"/>
        </w:rPr>
        <w:t>3.7我的</w:t>
      </w:r>
      <w:bookmarkEnd w:id="42"/>
    </w:p>
    <w:p>
      <w:pPr>
        <w:pStyle w:val="5"/>
        <w:numPr>
          <w:ilvl w:val="0"/>
          <w:numId w:val="0"/>
        </w:numPr>
        <w:ind w:left="142"/>
      </w:pPr>
      <w:bookmarkStart w:id="43" w:name="_Toc135124144"/>
      <w:r>
        <w:rPr>
          <w:rFonts w:hint="eastAsia"/>
        </w:rPr>
        <w:t>3.7.1身份信息</w:t>
      </w:r>
      <w:bookmarkEnd w:id="43"/>
    </w:p>
    <w:p>
      <w:pPr>
        <w:ind w:firstLine="560" w:firstLineChars="200"/>
      </w:pPr>
      <w:r>
        <w:rPr>
          <w:szCs w:val="28"/>
        </w:rPr>
        <w:t>可以查看注册电话、姓名、身份证号、邮箱、微信、所在单位</w:t>
      </w:r>
      <w:r>
        <w:rPr>
          <w:rFonts w:hint="eastAsia"/>
          <w:szCs w:val="28"/>
        </w:rPr>
        <w:t>、回避</w:t>
      </w:r>
      <w:r>
        <w:rPr>
          <w:szCs w:val="28"/>
        </w:rPr>
        <w:t>单位等信息。</w:t>
      </w:r>
    </w:p>
    <w:p>
      <w:pPr>
        <w:jc w:val="center"/>
      </w:pPr>
      <w:r>
        <w:drawing>
          <wp:inline distT="0" distB="0" distL="0" distR="0">
            <wp:extent cx="2326640" cy="4131945"/>
            <wp:effectExtent l="0" t="0" r="0" b="1905"/>
            <wp:docPr id="29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true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49286" cy="417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42"/>
      </w:pPr>
      <w:bookmarkStart w:id="44" w:name="_Toc135124145"/>
      <w:r>
        <w:rPr>
          <w:rFonts w:hint="eastAsia"/>
        </w:rPr>
        <w:t>3.7.2专家信息</w:t>
      </w:r>
      <w:bookmarkEnd w:id="44"/>
    </w:p>
    <w:p>
      <w:pPr>
        <w:ind w:firstLine="560" w:firstLineChars="200"/>
      </w:pPr>
      <w:r>
        <w:rPr>
          <w:rFonts w:hint="eastAsia"/>
        </w:rPr>
        <w:t>详见3.3.7专家信息。</w:t>
      </w:r>
    </w:p>
    <w:p>
      <w:pPr>
        <w:pStyle w:val="5"/>
        <w:numPr>
          <w:ilvl w:val="0"/>
          <w:numId w:val="0"/>
        </w:numPr>
        <w:ind w:left="142"/>
      </w:pPr>
      <w:bookmarkStart w:id="45" w:name="_Toc135124146"/>
      <w:r>
        <w:rPr>
          <w:rFonts w:hint="eastAsia"/>
        </w:rPr>
        <w:t>3.7.3密码修改</w:t>
      </w:r>
      <w:bookmarkEnd w:id="45"/>
    </w:p>
    <w:p>
      <w:pPr>
        <w:ind w:firstLine="560" w:firstLineChars="200"/>
      </w:pPr>
      <w:r>
        <w:rPr>
          <w:szCs w:val="28"/>
        </w:rPr>
        <w:t>修改登录密码，密码格式要求6-15位数字、字母、符合组合</w:t>
      </w:r>
      <w:r>
        <w:rPr>
          <w:rFonts w:hint="eastAsia"/>
          <w:szCs w:val="28"/>
        </w:rPr>
        <w:t>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731010" cy="3599815"/>
            <wp:effectExtent l="0" t="0" r="2540" b="635"/>
            <wp:docPr id="64" name="图片 64" descr="00d84548831fdcf2940787c98d97ed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00d84548831fdcf2940787c98d97ed9"/>
                    <pic:cNvPicPr>
                      <a:picLocks noChangeAspect="true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5"/>
        <w:numPr>
          <w:ilvl w:val="0"/>
          <w:numId w:val="0"/>
        </w:numPr>
        <w:ind w:left="142"/>
      </w:pPr>
      <w:bookmarkStart w:id="46" w:name="_Toc135124147"/>
      <w:r>
        <w:rPr>
          <w:rFonts w:hint="eastAsia"/>
        </w:rPr>
        <w:t>3.7.4我的考试</w:t>
      </w:r>
      <w:bookmarkEnd w:id="46"/>
    </w:p>
    <w:p>
      <w:pPr>
        <w:ind w:firstLine="560" w:firstLineChars="200"/>
        <w:rPr>
          <w:szCs w:val="28"/>
        </w:rPr>
      </w:pPr>
      <w:r>
        <w:rPr>
          <w:szCs w:val="28"/>
        </w:rPr>
        <w:t>可以查询到专家已参加考试的信息以及通过情况。</w:t>
      </w:r>
    </w:p>
    <w:p>
      <w:pPr>
        <w:jc w:val="center"/>
      </w:pPr>
      <w:r>
        <w:drawing>
          <wp:inline distT="0" distB="0" distL="0" distR="0">
            <wp:extent cx="1814195" cy="3527425"/>
            <wp:effectExtent l="0" t="0" r="0" b="0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42"/>
      </w:pPr>
      <w:bookmarkStart w:id="47" w:name="_Toc135124148"/>
      <w:r>
        <w:rPr>
          <w:rFonts w:hint="eastAsia"/>
        </w:rPr>
        <w:t>3.7.5我的课程</w:t>
      </w:r>
      <w:bookmarkEnd w:id="47"/>
    </w:p>
    <w:p>
      <w:pPr>
        <w:ind w:firstLine="560" w:firstLineChars="200"/>
        <w:rPr>
          <w:rFonts w:ascii="仿宋" w:hAnsi="仿宋" w:eastAsia="仿宋"/>
        </w:rPr>
      </w:pPr>
      <w:r>
        <w:rPr>
          <w:rFonts w:ascii="仿宋" w:hAnsi="仿宋" w:eastAsia="仿宋"/>
          <w:szCs w:val="28"/>
        </w:rPr>
        <w:t>可以查看到报名参加的课程或者培训。已</w:t>
      </w:r>
      <w:r>
        <w:rPr>
          <w:rFonts w:hint="eastAsia" w:ascii="仿宋" w:hAnsi="仿宋" w:eastAsia="仿宋"/>
          <w:szCs w:val="28"/>
        </w:rPr>
        <w:t>报名</w:t>
      </w:r>
      <w:r>
        <w:rPr>
          <w:rFonts w:ascii="仿宋" w:hAnsi="仿宋" w:eastAsia="仿宋"/>
          <w:szCs w:val="28"/>
        </w:rPr>
        <w:t>的课程可以在“我的课程”</w:t>
      </w:r>
      <w:r>
        <w:rPr>
          <w:rFonts w:hint="eastAsia" w:ascii="仿宋" w:hAnsi="仿宋" w:eastAsia="仿宋"/>
          <w:szCs w:val="28"/>
        </w:rPr>
        <w:t>中进行</w:t>
      </w:r>
      <w:r>
        <w:rPr>
          <w:rFonts w:ascii="仿宋" w:hAnsi="仿宋" w:eastAsia="仿宋"/>
          <w:szCs w:val="28"/>
        </w:rPr>
        <w:t>查看。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732280" cy="3513455"/>
            <wp:effectExtent l="0" t="0" r="1270" b="0"/>
            <wp:docPr id="66" name="图片 66" descr="13aa4aed19d2a4f6621f4ad35ab956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3aa4aed19d2a4f6621f4ad35ab956d"/>
                    <pic:cNvPicPr>
                      <a:picLocks noChangeAspect="true"/>
                    </pic:cNvPicPr>
                  </pic:nvPicPr>
                  <pic:blipFill>
                    <a:blip r:embed="rId67"/>
                    <a:srcRect b="2440"/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35121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5"/>
        <w:numPr>
          <w:ilvl w:val="0"/>
          <w:numId w:val="0"/>
        </w:numPr>
        <w:ind w:left="142"/>
      </w:pPr>
      <w:bookmarkStart w:id="48" w:name="_Toc135124149"/>
      <w:r>
        <w:rPr>
          <w:rFonts w:hint="eastAsia"/>
        </w:rPr>
        <w:t>3.7.6我的收藏</w:t>
      </w:r>
      <w:bookmarkEnd w:id="48"/>
    </w:p>
    <w:p>
      <w:pPr>
        <w:ind w:firstLine="560" w:firstLineChars="200"/>
      </w:pPr>
      <w:r>
        <w:rPr>
          <w:rFonts w:hint="eastAsia"/>
        </w:rPr>
        <w:t>学习模块中的视频和文章点击收藏后可以在“收藏”模块内再次进行观看或阅读。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864360" cy="3599815"/>
            <wp:effectExtent l="0" t="0" r="2540" b="635"/>
            <wp:docPr id="67" name="图片 67" descr="0f3bf2ef322cd1eeb002667a2ec9d7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0f3bf2ef322cd1eeb002667a2ec9d70"/>
                    <pic:cNvPicPr>
                      <a:picLocks noChangeAspect="true"/>
                    </pic:cNvPicPr>
                  </pic:nvPicPr>
                  <pic:blipFill>
                    <a:blip r:embed="rId68"/>
                    <a:srcRect b="7058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0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42"/>
      </w:pPr>
      <w:bookmarkStart w:id="49" w:name="_Toc135124150"/>
      <w:r>
        <w:rPr>
          <w:rFonts w:hint="eastAsia"/>
        </w:rPr>
        <w:t>3.7.7我的信用</w:t>
      </w:r>
      <w:bookmarkEnd w:id="49"/>
    </w:p>
    <w:p>
      <w:pPr>
        <w:ind w:firstLine="560" w:firstLineChars="200"/>
        <w:rPr>
          <w:szCs w:val="28"/>
        </w:rPr>
      </w:pPr>
      <w:r>
        <w:rPr>
          <w:szCs w:val="28"/>
        </w:rPr>
        <w:t>详见3.3.4</w:t>
      </w:r>
      <w:r>
        <w:rPr>
          <w:rFonts w:hint="eastAsia"/>
          <w:szCs w:val="28"/>
        </w:rPr>
        <w:t>专家评价及3</w:t>
      </w:r>
      <w:r>
        <w:rPr>
          <w:szCs w:val="28"/>
        </w:rPr>
        <w:t>.3.6</w:t>
      </w:r>
      <w:r>
        <w:rPr>
          <w:rFonts w:hint="eastAsia"/>
          <w:szCs w:val="28"/>
        </w:rPr>
        <w:t>劳务报酬结算。</w:t>
      </w:r>
    </w:p>
    <w:p>
      <w:pPr>
        <w:pStyle w:val="5"/>
        <w:numPr>
          <w:ilvl w:val="0"/>
          <w:numId w:val="0"/>
        </w:numPr>
        <w:ind w:left="142"/>
      </w:pPr>
      <w:bookmarkStart w:id="50" w:name="_Toc135124151"/>
      <w:r>
        <w:rPr>
          <w:rFonts w:hint="eastAsia"/>
        </w:rPr>
        <w:t>3.7.8操作手册</w:t>
      </w:r>
      <w:bookmarkEnd w:id="50"/>
    </w:p>
    <w:p>
      <w:pPr>
        <w:ind w:firstLine="560" w:firstLineChars="200"/>
        <w:jc w:val="left"/>
        <w:rPr>
          <w:rFonts w:ascii="宋体"/>
          <w:bCs/>
          <w:kern w:val="0"/>
          <w:szCs w:val="20"/>
        </w:rPr>
      </w:pPr>
      <w:r>
        <w:rPr>
          <w:rFonts w:hint="eastAsia" w:ascii="宋体"/>
          <w:bCs/>
          <w:kern w:val="0"/>
          <w:szCs w:val="20"/>
        </w:rPr>
        <w:t>包括</w:t>
      </w:r>
      <w:r>
        <w:rPr>
          <w:rFonts w:ascii="宋体"/>
          <w:bCs/>
          <w:kern w:val="0"/>
          <w:szCs w:val="20"/>
        </w:rPr>
        <w:t>关于专家</w:t>
      </w:r>
      <w:r>
        <w:rPr>
          <w:rFonts w:hint="eastAsia" w:ascii="宋体"/>
          <w:bCs/>
          <w:kern w:val="0"/>
          <w:szCs w:val="20"/>
        </w:rPr>
        <w:t>APP及</w:t>
      </w:r>
      <w:r>
        <w:rPr>
          <w:rFonts w:ascii="宋体"/>
          <w:bCs/>
          <w:kern w:val="0"/>
          <w:szCs w:val="20"/>
        </w:rPr>
        <w:t>相关功能的操作说明等内容</w:t>
      </w:r>
      <w:r>
        <w:rPr>
          <w:rFonts w:hint="eastAsia" w:ascii="宋体"/>
          <w:bCs/>
          <w:kern w:val="0"/>
          <w:szCs w:val="20"/>
        </w:rPr>
        <w:t>。</w:t>
      </w:r>
    </w:p>
    <w:p>
      <w:pPr>
        <w:ind w:firstLine="560" w:firstLineChars="200"/>
        <w:jc w:val="center"/>
        <w:rPr>
          <w:rFonts w:ascii="宋体"/>
          <w:b/>
          <w:bCs/>
          <w:kern w:val="0"/>
          <w:szCs w:val="20"/>
        </w:rPr>
      </w:pPr>
      <w:r>
        <w:rPr>
          <w:rFonts w:ascii="宋体"/>
          <w:bCs/>
          <w:kern w:val="0"/>
          <w:szCs w:val="20"/>
        </w:rPr>
        <w:br w:type="textWrapping"/>
      </w:r>
      <w:r>
        <w:rPr>
          <w:rFonts w:ascii="宋体"/>
          <w:b/>
          <w:bCs/>
          <w:kern w:val="0"/>
          <w:szCs w:val="20"/>
        </w:rPr>
        <w:drawing>
          <wp:inline distT="0" distB="0" distL="0" distR="0">
            <wp:extent cx="2026285" cy="3599815"/>
            <wp:effectExtent l="0" t="0" r="0" b="635"/>
            <wp:docPr id="53" name="图片 53" descr="D:\Documents\Tencent Files\1437787712\FileRecv\MobileFile\IMG_7049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D:\Documents\Tencent Files\1437787712\FileRecv\MobileFile\IMG_7049.PNG"/>
                    <pic:cNvPicPr>
                      <a:picLocks noChangeAspect="true" noChangeArrowheads="true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42"/>
      </w:pPr>
      <w:bookmarkStart w:id="51" w:name="_Toc135124152"/>
      <w:r>
        <w:rPr>
          <w:rFonts w:hint="eastAsia"/>
        </w:rPr>
        <w:t>3.7.</w:t>
      </w:r>
      <w:r>
        <w:t>9</w:t>
      </w:r>
      <w:r>
        <w:rPr>
          <w:rFonts w:hint="eastAsia"/>
        </w:rPr>
        <w:t>设置</w:t>
      </w:r>
      <w:bookmarkEnd w:id="51"/>
    </w:p>
    <w:p>
      <w:pPr>
        <w:ind w:firstLine="560" w:firstLineChars="200"/>
      </w:pPr>
      <w:r>
        <w:rPr>
          <w:rFonts w:hint="eastAsia"/>
        </w:rPr>
        <w:t>包括清除图片缓存、联系客服、关于版本、用户服务协议查看、隐私政策查看、</w:t>
      </w:r>
      <w:r>
        <w:t>数字证书服务协议查看、</w:t>
      </w:r>
      <w:r>
        <w:rPr>
          <w:rFonts w:hint="eastAsia"/>
        </w:rPr>
        <w:t>字体大小修改、使用T</w:t>
      </w:r>
      <w:r>
        <w:t>ouch ID</w:t>
      </w:r>
      <w:r>
        <w:rPr>
          <w:rFonts w:hint="eastAsia"/>
        </w:rPr>
        <w:t>登录</w:t>
      </w:r>
      <w:r>
        <w:t>设置、</w:t>
      </w:r>
      <w:r>
        <w:rPr>
          <w:rFonts w:hint="eastAsia"/>
        </w:rPr>
        <w:t>退出登录等操作。</w:t>
      </w:r>
    </w:p>
    <w:p>
      <w:pPr>
        <w:ind w:firstLine="560" w:firstLineChars="200"/>
        <w:rPr>
          <w:szCs w:val="28"/>
        </w:rPr>
      </w:pPr>
      <w:r>
        <w:rPr>
          <w:szCs w:val="28"/>
        </w:rPr>
        <w:t>为了便于专家操作，</w:t>
      </w:r>
      <w:r>
        <w:rPr>
          <w:rFonts w:hint="eastAsia"/>
          <w:szCs w:val="28"/>
        </w:rPr>
        <w:t>本专家APP</w:t>
      </w:r>
      <w:r>
        <w:rPr>
          <w:szCs w:val="28"/>
        </w:rPr>
        <w:t>系统可以</w:t>
      </w:r>
      <w:r>
        <w:rPr>
          <w:rFonts w:hint="eastAsia"/>
          <w:szCs w:val="28"/>
        </w:rPr>
        <w:t>按专家喜好</w:t>
      </w:r>
      <w:r>
        <w:rPr>
          <w:szCs w:val="28"/>
        </w:rPr>
        <w:t>选择字体大小，默认标准字体，选择超大字体会使界面字体变大，方便专家</w:t>
      </w:r>
      <w:r>
        <w:rPr>
          <w:rFonts w:hint="eastAsia"/>
          <w:szCs w:val="28"/>
        </w:rPr>
        <w:t>日常</w:t>
      </w:r>
      <w:r>
        <w:rPr>
          <w:szCs w:val="28"/>
        </w:rPr>
        <w:t>操作。</w:t>
      </w:r>
    </w:p>
    <w:p>
      <w:pPr>
        <w:ind w:firstLine="560" w:firstLineChars="200"/>
        <w:rPr>
          <w:szCs w:val="28"/>
        </w:rPr>
      </w:pPr>
    </w:p>
    <w:p>
      <w:pPr>
        <w:ind w:firstLine="560" w:firstLineChars="200"/>
        <w:rPr>
          <w:szCs w:val="28"/>
        </w:rPr>
      </w:pPr>
    </w:p>
    <w:p>
      <w:pPr>
        <w:ind w:leftChars="-101" w:hanging="282" w:hangingChars="101"/>
        <w:jc w:val="center"/>
      </w:pPr>
      <w:r>
        <w:drawing>
          <wp:inline distT="0" distB="0" distL="0" distR="0">
            <wp:extent cx="2011680" cy="3575685"/>
            <wp:effectExtent l="0" t="0" r="7620" b="5715"/>
            <wp:docPr id="54" name="图片 54" descr="D:\Documents\Tencent Files\1437787712\FileRecv\MobileFile\IMG_7052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Documents\Tencent Files\1437787712\FileRecv\MobileFile\IMG_7052.PNG"/>
                    <pic:cNvPicPr>
                      <a:picLocks noChangeAspect="true" noChangeArrowheads="true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111" cy="3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0" distR="0">
            <wp:extent cx="1799590" cy="3599815"/>
            <wp:effectExtent l="0" t="0" r="0" b="635"/>
            <wp:docPr id="7" name="图片 7" descr="C:\Users\ADMINI~1\AppData\Local\Temp\WeChat Files\b9efea36563d0a66cc0bef735d32015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b9efea36563d0a66cc0bef735d32015.png"/>
                    <pic:cNvPicPr>
                      <a:picLocks noChangeAspect="true" noChangeArrowheads="true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eastAsiaTheme="minorEastAsia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drawing>
          <wp:inline distT="0" distB="0" distL="0" distR="0">
            <wp:extent cx="4197350" cy="4702810"/>
            <wp:effectExtent l="0" t="0" r="0" b="2540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225416" cy="473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rPr>
          <w:rFonts w:asciiTheme="minorEastAsia" w:hAnsiTheme="minorEastAsia" w:eastAsiaTheme="minorEastAsia"/>
          <w:color w:val="000000"/>
        </w:rPr>
      </w:pPr>
    </w:p>
    <w:p>
      <w:pPr>
        <w:adjustRightInd w:val="0"/>
        <w:spacing w:line="360" w:lineRule="auto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辽宁专家服务APP咨询服务热线：</w:t>
      </w:r>
      <w:r>
        <w:rPr>
          <w:rFonts w:hint="eastAsia" w:ascii="方正大黑简体" w:eastAsia="方正大黑简体" w:hAnsiTheme="minorEastAsia"/>
          <w:color w:val="000000"/>
          <w:sz w:val="32"/>
        </w:rPr>
        <w:t>024-67871177  024-</w:t>
      </w:r>
      <w:r>
        <w:rPr>
          <w:rFonts w:ascii="方正大黑简体" w:eastAsia="方正大黑简体" w:hAnsiTheme="minorEastAsia"/>
          <w:color w:val="000000"/>
          <w:sz w:val="32"/>
        </w:rPr>
        <w:t>86786677</w:t>
      </w:r>
    </w:p>
    <w:sectPr>
      <w:headerReference r:id="rId9" w:type="first"/>
      <w:headerReference r:id="rId7" w:type="default"/>
      <w:footerReference r:id="rId10" w:type="default"/>
      <w:headerReference r:id="rId8" w:type="even"/>
      <w:pgSz w:w="11906" w:h="16838"/>
      <w:pgMar w:top="1245" w:right="1558" w:bottom="993" w:left="1560" w:header="851" w:footer="574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大黑简体">
    <w:altName w:val="方正黑体_GBK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3"/>
      <w:jc w:val="center"/>
      <w:rPr>
        <w:rFonts w:ascii="Times New Roman"/>
      </w:rPr>
    </w:pPr>
    <w:r>
      <w:rPr>
        <w:rFonts w:ascii="Times New Roman"/>
      </w:rPr>
      <w:fldChar w:fldCharType="begin"/>
    </w:r>
    <w:r>
      <w:rPr>
        <w:rFonts w:ascii="Times New Roman"/>
      </w:rPr>
      <w:instrText xml:space="preserve">PAGE   \* MERGEFORMAT</w:instrText>
    </w:r>
    <w:r>
      <w:rPr>
        <w:rFonts w:ascii="Times New Roman"/>
      </w:rPr>
      <w:fldChar w:fldCharType="separate"/>
    </w:r>
    <w:r>
      <w:rPr>
        <w:rFonts w:ascii="Times New Roman"/>
        <w:lang w:val="zh-CN"/>
      </w:rPr>
      <w:t>I</w:t>
    </w:r>
    <w:r>
      <w:rPr>
        <w:rFonts w:ascii="Times New Roma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3"/>
      <w:ind w:right="360"/>
      <w:jc w:val="center"/>
      <w:rPr>
        <w:rFonts w:ascii="Times New Roman"/>
        <w:sz w:val="21"/>
        <w:szCs w:val="21"/>
      </w:rPr>
    </w:pPr>
    <w:r>
      <w:rPr>
        <w:rStyle w:val="88"/>
        <w:rFonts w:ascii="Times New Roman"/>
        <w:sz w:val="21"/>
        <w:szCs w:val="21"/>
      </w:rPr>
      <w:fldChar w:fldCharType="begin"/>
    </w:r>
    <w:r>
      <w:rPr>
        <w:rStyle w:val="88"/>
        <w:rFonts w:ascii="Times New Roman"/>
        <w:sz w:val="21"/>
        <w:szCs w:val="21"/>
      </w:rPr>
      <w:instrText xml:space="preserve"> PAGE </w:instrText>
    </w:r>
    <w:r>
      <w:rPr>
        <w:rStyle w:val="88"/>
        <w:rFonts w:ascii="Times New Roman"/>
        <w:sz w:val="21"/>
        <w:szCs w:val="21"/>
      </w:rPr>
      <w:fldChar w:fldCharType="separate"/>
    </w:r>
    <w:r>
      <w:rPr>
        <w:rStyle w:val="88"/>
        <w:rFonts w:ascii="Times New Roman"/>
        <w:sz w:val="21"/>
        <w:szCs w:val="21"/>
      </w:rPr>
      <w:t>2</w:t>
    </w:r>
    <w:r>
      <w:rPr>
        <w:rStyle w:val="88"/>
        <w:rFonts w:ascii="Times New Roman"/>
        <w:sz w:val="21"/>
        <w:szCs w:val="21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5"/>
      <w:jc w:val="both"/>
    </w:pPr>
    <w:r>
      <w:rPr>
        <w:rFonts w:hint="eastAsia" w:ascii="宋体" w:hAnsi="宋体" w:eastAsia="宋体"/>
        <w:sz w:val="21"/>
        <w:szCs w:val="21"/>
      </w:rPr>
      <w:t xml:space="preserve">辽宁专家服务APP     </w:t>
    </w:r>
    <w:r>
      <w:rPr>
        <w:rFonts w:ascii="宋体" w:hAnsi="宋体" w:eastAsia="宋体"/>
        <w:sz w:val="21"/>
        <w:szCs w:val="21"/>
      </w:rPr>
      <w:t xml:space="preserve">   </w:t>
    </w:r>
    <w:r>
      <w:rPr>
        <w:rFonts w:hint="eastAsia" w:ascii="宋体" w:hAnsi="宋体" w:eastAsia="宋体"/>
        <w:sz w:val="21"/>
        <w:szCs w:val="21"/>
      </w:rPr>
      <w:t xml:space="preserve">                                               操作手册</w:t>
    </w:r>
    <w:r>
      <w:pict>
        <v:shape id="PowerPlusWaterMarkObject24401990" o:spid="_x0000_s3074" o:spt="136" type="#_x0000_t136" style="position:absolute;left:0pt;height:65.2pt;width:554.2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辽宁省专家服务APP" style="font-family:仿宋_GB2312;font-size:1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5"/>
    </w:pPr>
    <w:r>
      <w:pict>
        <v:shape id="PowerPlusWaterMarkObject24401989" o:spid="_x0000_s3075" o:spt="136" type="#_x0000_t136" style="position:absolute;left:0pt;height:65.2pt;width:554.2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辽宁省专家服务APP" style="font-family:仿宋_GB2312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5"/>
      <w:pBdr>
        <w:bottom w:val="none" w:color="auto" w:sz="0" w:space="0"/>
      </w:pBdr>
      <w:jc w:val="both"/>
    </w:pPr>
    <w:r>
      <w:pict>
        <v:shape id="PowerPlusWaterMarkObject24401988" o:spid="_x0000_s3073" o:spt="136" type="#_x0000_t136" style="position:absolute;left:0pt;height:65.2pt;width:554.2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辽宁省专家服务APP" style="font-family:仿宋_GB2312;font-size:1pt;v-text-align:center;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5"/>
      <w:jc w:val="left"/>
      <w:rPr>
        <w:rFonts w:ascii="宋体" w:hAnsi="宋体" w:eastAsia="宋体"/>
        <w:sz w:val="21"/>
        <w:szCs w:val="21"/>
      </w:rPr>
    </w:pPr>
    <w:r>
      <w:pict>
        <v:shape id="PowerPlusWaterMarkObject24401993" o:spid="_x0000_s3077" o:spt="136" type="#_x0000_t136" style="position:absolute;left:0pt;height:65.2pt;width:554.2pt;mso-position-horizontal:center;mso-position-horizontal-relative:margin;mso-position-vertical:center;mso-position-vertical-relative:margin;rotation:20643840f;z-index:-25165209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辽宁省专家服务APP" style="font-family:仿宋_GB2312;font-size:1pt;v-text-align:center;"/>
        </v:shape>
      </w:pict>
    </w:r>
    <w:r>
      <w:rPr>
        <w:rFonts w:hint="eastAsia" w:ascii="宋体" w:hAnsi="宋体" w:eastAsia="宋体"/>
        <w:sz w:val="21"/>
        <w:szCs w:val="21"/>
      </w:rPr>
      <w:t xml:space="preserve">辽宁专家服务APP          </w:t>
    </w:r>
    <w:r>
      <w:rPr>
        <w:rFonts w:ascii="宋体" w:hAnsi="宋体" w:eastAsia="宋体"/>
        <w:sz w:val="21"/>
        <w:szCs w:val="21"/>
      </w:rPr>
      <w:t xml:space="preserve">  </w:t>
    </w:r>
    <w:r>
      <w:rPr>
        <w:rFonts w:hint="eastAsia" w:ascii="宋体" w:hAnsi="宋体" w:eastAsia="宋体"/>
        <w:sz w:val="21"/>
        <w:szCs w:val="21"/>
      </w:rPr>
      <w:t xml:space="preserve">                                                操作手册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5"/>
    </w:pPr>
    <w:r>
      <w:pict>
        <v:shape id="PowerPlusWaterMarkObject24401992" o:spid="_x0000_s3078" o:spt="136" type="#_x0000_t136" style="position:absolute;left:0pt;height:65.2pt;width:554.2pt;mso-position-horizontal:center;mso-position-horizontal-relative:margin;mso-position-vertical:center;mso-position-vertical-relative:margin;rotation:20643840f;z-index:-251653120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辽宁省专家服务APP" style="font-family:仿宋_GB2312;font-size:1pt;v-text-align:center;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5"/>
    </w:pPr>
    <w:r>
      <w:pict>
        <v:shape id="PowerPlusWaterMarkObject24401991" o:spid="_x0000_s3076" o:spt="136" type="#_x0000_t136" style="position:absolute;left:0pt;height:65.2pt;width:554.2pt;mso-position-horizontal:center;mso-position-horizontal-relative:margin;mso-position-vertical:center;mso-position-vertical-relative:margin;rotation:20643840f;z-index:-251654144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辽宁省专家服务APP" style="font-family:仿宋_GB2312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3"/>
    <w:multiLevelType w:val="singleLevel"/>
    <w:tmpl w:val="00000003"/>
    <w:lvl w:ilvl="0" w:tentative="0">
      <w:start w:val="1"/>
      <w:numFmt w:val="bullet"/>
      <w:pStyle w:val="39"/>
      <w:lvlText w:val=""/>
      <w:lvlJc w:val="left"/>
      <w:pPr>
        <w:tabs>
          <w:tab w:val="left" w:pos="425"/>
        </w:tabs>
        <w:ind w:left="425" w:hanging="425"/>
      </w:pPr>
      <w:rPr>
        <w:rFonts w:hint="default" w:ascii="Wingdings" w:hAnsi="Wingdings"/>
      </w:rPr>
    </w:lvl>
  </w:abstractNum>
  <w:abstractNum w:abstractNumId="1">
    <w:nsid w:val="00000004"/>
    <w:multiLevelType w:val="singleLevel"/>
    <w:tmpl w:val="00000004"/>
    <w:lvl w:ilvl="0" w:tentative="0">
      <w:start w:val="1"/>
      <w:numFmt w:val="decimal"/>
      <w:pStyle w:val="14"/>
      <w:lvlText w:val=""/>
      <w:lvlJc w:val="left"/>
      <w:pPr>
        <w:tabs>
          <w:tab w:val="left" w:pos="360"/>
        </w:tabs>
        <w:ind w:left="360" w:hanging="360"/>
      </w:pPr>
      <w:rPr>
        <w:rFonts w:hint="default"/>
      </w:rPr>
    </w:lvl>
  </w:abstractNum>
  <w:abstractNum w:abstractNumId="2">
    <w:nsid w:val="0000000D"/>
    <w:multiLevelType w:val="singleLevel"/>
    <w:tmpl w:val="0000000D"/>
    <w:lvl w:ilvl="0" w:tentative="0">
      <w:start w:val="1"/>
      <w:numFmt w:val="decimal"/>
      <w:pStyle w:val="35"/>
      <w:lvlText w:val=""/>
      <w:lvlJc w:val="left"/>
      <w:pPr>
        <w:tabs>
          <w:tab w:val="left" w:pos="360"/>
        </w:tabs>
        <w:ind w:left="360" w:hanging="360"/>
      </w:pPr>
      <w:rPr>
        <w:rFonts w:hint="default"/>
      </w:rPr>
    </w:lvl>
  </w:abstractNum>
  <w:abstractNum w:abstractNumId="3">
    <w:nsid w:val="0000000F"/>
    <w:multiLevelType w:val="multilevel"/>
    <w:tmpl w:val="0000000F"/>
    <w:lvl w:ilvl="0" w:tentative="0">
      <w:start w:val="1"/>
      <w:numFmt w:val="upperLetter"/>
      <w:pStyle w:val="99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4">
    <w:nsid w:val="0000001A"/>
    <w:multiLevelType w:val="singleLevel"/>
    <w:tmpl w:val="0000001A"/>
    <w:lvl w:ilvl="0" w:tentative="0">
      <w:start w:val="3"/>
      <w:numFmt w:val="decimal"/>
      <w:pStyle w:val="44"/>
      <w:lvlText w:val="%1．"/>
      <w:lvlJc w:val="left"/>
      <w:pPr>
        <w:tabs>
          <w:tab w:val="left" w:pos="720"/>
        </w:tabs>
        <w:ind w:left="720" w:hanging="720"/>
      </w:pPr>
      <w:rPr>
        <w:rFonts w:hint="default"/>
      </w:rPr>
    </w:lvl>
  </w:abstractNum>
  <w:abstractNum w:abstractNumId="5">
    <w:nsid w:val="0000001F"/>
    <w:multiLevelType w:val="singleLevel"/>
    <w:tmpl w:val="0000001F"/>
    <w:lvl w:ilvl="0" w:tentative="0">
      <w:start w:val="3"/>
      <w:numFmt w:val="decimal"/>
      <w:pStyle w:val="63"/>
      <w:lvlText w:val="%1．"/>
      <w:lvlJc w:val="left"/>
      <w:pPr>
        <w:tabs>
          <w:tab w:val="left" w:pos="720"/>
        </w:tabs>
        <w:ind w:left="720" w:hanging="720"/>
      </w:pPr>
      <w:rPr>
        <w:rFonts w:hint="eastAsia"/>
      </w:rPr>
    </w:lvl>
  </w:abstractNum>
  <w:abstractNum w:abstractNumId="6">
    <w:nsid w:val="00000022"/>
    <w:multiLevelType w:val="singleLevel"/>
    <w:tmpl w:val="00000022"/>
    <w:lvl w:ilvl="0" w:tentative="0">
      <w:start w:val="1"/>
      <w:numFmt w:val="bullet"/>
      <w:pStyle w:val="32"/>
      <w:lvlText w:val=""/>
      <w:lvlJc w:val="left"/>
      <w:pPr>
        <w:tabs>
          <w:tab w:val="left" w:pos="425"/>
        </w:tabs>
        <w:ind w:left="425" w:hanging="425"/>
      </w:pPr>
      <w:rPr>
        <w:rFonts w:hint="default" w:ascii="Wingdings" w:hAnsi="Wingdings"/>
      </w:rPr>
    </w:lvl>
  </w:abstractNum>
  <w:abstractNum w:abstractNumId="7">
    <w:nsid w:val="00000023"/>
    <w:multiLevelType w:val="singleLevel"/>
    <w:tmpl w:val="00000023"/>
    <w:lvl w:ilvl="0" w:tentative="0">
      <w:start w:val="1"/>
      <w:numFmt w:val="japaneseCounting"/>
      <w:pStyle w:val="19"/>
      <w:lvlText w:val="%1．"/>
      <w:lvlJc w:val="left"/>
      <w:pPr>
        <w:tabs>
          <w:tab w:val="left" w:pos="845"/>
        </w:tabs>
        <w:ind w:left="845" w:hanging="420"/>
      </w:pPr>
      <w:rPr>
        <w:rFonts w:hint="eastAsia"/>
      </w:rPr>
    </w:lvl>
  </w:abstractNum>
  <w:abstractNum w:abstractNumId="8">
    <w:nsid w:val="00000035"/>
    <w:multiLevelType w:val="multilevel"/>
    <w:tmpl w:val="00000035"/>
    <w:lvl w:ilvl="0" w:tentative="0">
      <w:start w:val="1"/>
      <w:numFmt w:val="chineseCountingThousand"/>
      <w:pStyle w:val="92"/>
      <w:suff w:val="space"/>
      <w:lvlText w:val="第%1章"/>
      <w:lvlJc w:val="left"/>
      <w:pPr>
        <w:ind w:left="0" w:firstLine="0"/>
      </w:pPr>
      <w:rPr>
        <w:rFonts w:hint="default" w:ascii="Arial" w:hAnsi="Arial" w:eastAsia="黑体"/>
        <w:lang w:val="en-US"/>
      </w:rPr>
    </w:lvl>
    <w:lvl w:ilvl="1" w:tentative="0">
      <w:start w:val="1"/>
      <w:numFmt w:val="decimal"/>
      <w:isLgl/>
      <w:suff w:val="space"/>
      <w:lvlText w:val="%1.%2"/>
      <w:lvlJc w:val="left"/>
      <w:pPr>
        <w:ind w:left="180" w:firstLine="0"/>
      </w:pPr>
      <w:rPr>
        <w:rFonts w:hint="default" w:ascii="Arial" w:hAnsi="Arial" w:cs="Arial"/>
      </w:rPr>
    </w:lvl>
    <w:lvl w:ilvl="2" w:tentative="0">
      <w:start w:val="1"/>
      <w:numFmt w:val="decimal"/>
      <w:isLgl/>
      <w:suff w:val="space"/>
      <w:lvlText w:val="%1.%2.%3"/>
      <w:lvlJc w:val="left"/>
      <w:pPr>
        <w:ind w:left="0" w:firstLine="0"/>
      </w:pPr>
      <w:rPr>
        <w:rFonts w:hint="default" w:ascii="Times New Roman" w:hAnsi="Times New Roman" w:cs="Times New Roman"/>
        <w:b/>
        <w:color w:val="auto"/>
      </w:rPr>
    </w:lvl>
    <w:lvl w:ilvl="3" w:tentative="0">
      <w:start w:val="1"/>
      <w:numFmt w:val="decimal"/>
      <w:isLgl/>
      <w:suff w:val="space"/>
      <w:lvlText w:val="%1.%2.%3.%4"/>
      <w:lvlJc w:val="left"/>
      <w:pPr>
        <w:ind w:left="720" w:firstLine="0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isLgl/>
      <w:suff w:val="space"/>
      <w:lvlText w:val="%1.%2.%3.%4.%5"/>
      <w:lvlJc w:val="left"/>
      <w:pPr>
        <w:ind w:left="180" w:firstLine="0"/>
      </w:pPr>
      <w:rPr>
        <w:rFonts w:hint="default" w:ascii="Times New Roman" w:hAnsi="Times New Roman" w:cs="Times New Roman"/>
        <w:b/>
        <w:bCs w:val="0"/>
      </w:rPr>
    </w:lvl>
    <w:lvl w:ilvl="5" w:tentative="0">
      <w:start w:val="1"/>
      <w:numFmt w:val="decimal"/>
      <w:isLgl/>
      <w:suff w:val="space"/>
      <w:lvlText w:val="%1.%2.%3.%4.%5.%6"/>
      <w:lvlJc w:val="left"/>
      <w:pPr>
        <w:ind w:left="1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1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1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1" w:firstLine="0"/>
      </w:pPr>
      <w:rPr>
        <w:rFonts w:hint="eastAsia"/>
      </w:rPr>
    </w:lvl>
  </w:abstractNum>
  <w:abstractNum w:abstractNumId="9">
    <w:nsid w:val="0000004B"/>
    <w:multiLevelType w:val="singleLevel"/>
    <w:tmpl w:val="0000004B"/>
    <w:lvl w:ilvl="0" w:tentative="0">
      <w:start w:val="1"/>
      <w:numFmt w:val="bullet"/>
      <w:pStyle w:val="17"/>
      <w:lvlText w:val=""/>
      <w:lvlJc w:val="left"/>
      <w:pPr>
        <w:tabs>
          <w:tab w:val="left" w:pos="425"/>
        </w:tabs>
        <w:ind w:left="425" w:hanging="425"/>
      </w:pPr>
      <w:rPr>
        <w:rFonts w:hint="default" w:ascii="Wingdings" w:hAnsi="Wingdings"/>
      </w:rPr>
    </w:lvl>
  </w:abstractNum>
  <w:abstractNum w:abstractNumId="10">
    <w:nsid w:val="00000052"/>
    <w:multiLevelType w:val="singleLevel"/>
    <w:tmpl w:val="00000052"/>
    <w:lvl w:ilvl="0" w:tentative="0">
      <w:start w:val="1"/>
      <w:numFmt w:val="decimal"/>
      <w:pStyle w:val="45"/>
      <w:lvlText w:val="%1)"/>
      <w:lvlJc w:val="left"/>
      <w:pPr>
        <w:tabs>
          <w:tab w:val="left" w:pos="228"/>
        </w:tabs>
        <w:ind w:left="228" w:hanging="228"/>
      </w:pPr>
      <w:rPr>
        <w:rFonts w:hint="eastAsia"/>
      </w:rPr>
    </w:lvl>
  </w:abstractNum>
  <w:abstractNum w:abstractNumId="11">
    <w:nsid w:val="00000059"/>
    <w:multiLevelType w:val="multilevel"/>
    <w:tmpl w:val="00000059"/>
    <w:lvl w:ilvl="0" w:tentative="0">
      <w:start w:val="1"/>
      <w:numFmt w:val="decimal"/>
      <w:pStyle w:val="3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pStyle w:val="5"/>
      <w:suff w:val="space"/>
      <w:lvlText w:val="%1.%2.%3"/>
      <w:lvlJc w:val="left"/>
      <w:pPr>
        <w:ind w:left="862" w:hanging="720"/>
      </w:pPr>
      <w:rPr>
        <w:rFonts w:hint="eastAsia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2">
    <w:nsid w:val="00000061"/>
    <w:multiLevelType w:val="singleLevel"/>
    <w:tmpl w:val="00000061"/>
    <w:lvl w:ilvl="0" w:tentative="0">
      <w:start w:val="1"/>
      <w:numFmt w:val="bullet"/>
      <w:pStyle w:val="23"/>
      <w:lvlText w:val=""/>
      <w:lvlJc w:val="left"/>
      <w:pPr>
        <w:tabs>
          <w:tab w:val="left" w:pos="425"/>
        </w:tabs>
        <w:ind w:left="425" w:hanging="425"/>
      </w:pPr>
      <w:rPr>
        <w:rFonts w:hint="default" w:ascii="Wingdings" w:hAnsi="Wingdings"/>
      </w:rPr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7"/>
  </w:num>
  <w:num w:numId="5">
    <w:abstractNumId w:val="12"/>
  </w:num>
  <w:num w:numId="6">
    <w:abstractNumId w:val="6"/>
  </w:num>
  <w:num w:numId="7">
    <w:abstractNumId w:val="2"/>
  </w:num>
  <w:num w:numId="8">
    <w:abstractNumId w:val="0"/>
  </w:num>
  <w:num w:numId="9">
    <w:abstractNumId w:val="4"/>
  </w:num>
  <w:num w:numId="10">
    <w:abstractNumId w:val="10"/>
  </w:num>
  <w:num w:numId="11">
    <w:abstractNumId w:val="5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40"/>
  <w:drawingGridVerticalSpacing w:val="381"/>
  <w:noPunctuationKerning w:val="true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9E1"/>
    <w:rsid w:val="00001821"/>
    <w:rsid w:val="00004156"/>
    <w:rsid w:val="00005712"/>
    <w:rsid w:val="00006E21"/>
    <w:rsid w:val="0002045E"/>
    <w:rsid w:val="000213EE"/>
    <w:rsid w:val="00021CB7"/>
    <w:rsid w:val="00023DE7"/>
    <w:rsid w:val="00033F11"/>
    <w:rsid w:val="00042A5B"/>
    <w:rsid w:val="00050401"/>
    <w:rsid w:val="00051D9C"/>
    <w:rsid w:val="00052FD1"/>
    <w:rsid w:val="00056934"/>
    <w:rsid w:val="000725E6"/>
    <w:rsid w:val="00074FFE"/>
    <w:rsid w:val="00075256"/>
    <w:rsid w:val="00077BB4"/>
    <w:rsid w:val="00080F28"/>
    <w:rsid w:val="000812A6"/>
    <w:rsid w:val="00087858"/>
    <w:rsid w:val="00087998"/>
    <w:rsid w:val="0009219B"/>
    <w:rsid w:val="00093B53"/>
    <w:rsid w:val="000964D8"/>
    <w:rsid w:val="00097BFB"/>
    <w:rsid w:val="000A6B29"/>
    <w:rsid w:val="000B0122"/>
    <w:rsid w:val="000C212A"/>
    <w:rsid w:val="000C24CD"/>
    <w:rsid w:val="000C4961"/>
    <w:rsid w:val="000D5084"/>
    <w:rsid w:val="000D5966"/>
    <w:rsid w:val="000D60E0"/>
    <w:rsid w:val="000F7BD3"/>
    <w:rsid w:val="001018C9"/>
    <w:rsid w:val="00107DA5"/>
    <w:rsid w:val="00110CEE"/>
    <w:rsid w:val="00114F68"/>
    <w:rsid w:val="001173E6"/>
    <w:rsid w:val="00120075"/>
    <w:rsid w:val="00121321"/>
    <w:rsid w:val="001236A2"/>
    <w:rsid w:val="00125A24"/>
    <w:rsid w:val="00127CE4"/>
    <w:rsid w:val="00130442"/>
    <w:rsid w:val="00131A18"/>
    <w:rsid w:val="00137074"/>
    <w:rsid w:val="00140A4E"/>
    <w:rsid w:val="001428B9"/>
    <w:rsid w:val="00145016"/>
    <w:rsid w:val="00146241"/>
    <w:rsid w:val="00147232"/>
    <w:rsid w:val="00151D76"/>
    <w:rsid w:val="00152276"/>
    <w:rsid w:val="001534A1"/>
    <w:rsid w:val="0015682F"/>
    <w:rsid w:val="001579EA"/>
    <w:rsid w:val="00161F34"/>
    <w:rsid w:val="00162C20"/>
    <w:rsid w:val="001631E5"/>
    <w:rsid w:val="001633FA"/>
    <w:rsid w:val="001634E6"/>
    <w:rsid w:val="0016353D"/>
    <w:rsid w:val="00164069"/>
    <w:rsid w:val="001647AD"/>
    <w:rsid w:val="00166961"/>
    <w:rsid w:val="00166D66"/>
    <w:rsid w:val="00176508"/>
    <w:rsid w:val="00184C7E"/>
    <w:rsid w:val="00187F0E"/>
    <w:rsid w:val="001906B2"/>
    <w:rsid w:val="00190BA0"/>
    <w:rsid w:val="00191451"/>
    <w:rsid w:val="001A064D"/>
    <w:rsid w:val="001A3B9B"/>
    <w:rsid w:val="001A4A89"/>
    <w:rsid w:val="001A61E3"/>
    <w:rsid w:val="001B00AF"/>
    <w:rsid w:val="001B359F"/>
    <w:rsid w:val="001B429D"/>
    <w:rsid w:val="001B5739"/>
    <w:rsid w:val="001B6FAD"/>
    <w:rsid w:val="001C1D54"/>
    <w:rsid w:val="001D4006"/>
    <w:rsid w:val="001E0B45"/>
    <w:rsid w:val="001E51A5"/>
    <w:rsid w:val="001E7A48"/>
    <w:rsid w:val="001F3F2E"/>
    <w:rsid w:val="001F5059"/>
    <w:rsid w:val="001F609A"/>
    <w:rsid w:val="00200BF6"/>
    <w:rsid w:val="00206843"/>
    <w:rsid w:val="002138C6"/>
    <w:rsid w:val="00217078"/>
    <w:rsid w:val="00221B8C"/>
    <w:rsid w:val="0022231A"/>
    <w:rsid w:val="002232AA"/>
    <w:rsid w:val="0022446D"/>
    <w:rsid w:val="00224839"/>
    <w:rsid w:val="0022565A"/>
    <w:rsid w:val="00226A9F"/>
    <w:rsid w:val="002306C4"/>
    <w:rsid w:val="00230A43"/>
    <w:rsid w:val="00236B87"/>
    <w:rsid w:val="00240295"/>
    <w:rsid w:val="00242868"/>
    <w:rsid w:val="002443EB"/>
    <w:rsid w:val="00244C0A"/>
    <w:rsid w:val="00246DBA"/>
    <w:rsid w:val="002518D0"/>
    <w:rsid w:val="002550E1"/>
    <w:rsid w:val="002551B8"/>
    <w:rsid w:val="00260AFC"/>
    <w:rsid w:val="002612D4"/>
    <w:rsid w:val="0026274A"/>
    <w:rsid w:val="00263584"/>
    <w:rsid w:val="0026379A"/>
    <w:rsid w:val="002669D9"/>
    <w:rsid w:val="00274DF8"/>
    <w:rsid w:val="00276643"/>
    <w:rsid w:val="00282512"/>
    <w:rsid w:val="00292352"/>
    <w:rsid w:val="0029599E"/>
    <w:rsid w:val="00296D89"/>
    <w:rsid w:val="00297876"/>
    <w:rsid w:val="002A7D16"/>
    <w:rsid w:val="002B0FC6"/>
    <w:rsid w:val="002C1A1A"/>
    <w:rsid w:val="002C38BD"/>
    <w:rsid w:val="002C5EFF"/>
    <w:rsid w:val="002C6AFA"/>
    <w:rsid w:val="002C7005"/>
    <w:rsid w:val="002D603A"/>
    <w:rsid w:val="002E192C"/>
    <w:rsid w:val="002E1A73"/>
    <w:rsid w:val="002E23B8"/>
    <w:rsid w:val="002E55F0"/>
    <w:rsid w:val="002E6A69"/>
    <w:rsid w:val="002F00E2"/>
    <w:rsid w:val="002F1551"/>
    <w:rsid w:val="002F2187"/>
    <w:rsid w:val="002F28DB"/>
    <w:rsid w:val="002F68CB"/>
    <w:rsid w:val="003015B5"/>
    <w:rsid w:val="0030750C"/>
    <w:rsid w:val="0031446A"/>
    <w:rsid w:val="003153FE"/>
    <w:rsid w:val="00315DEF"/>
    <w:rsid w:val="00322458"/>
    <w:rsid w:val="003259C3"/>
    <w:rsid w:val="00327418"/>
    <w:rsid w:val="00333C5F"/>
    <w:rsid w:val="00335ADF"/>
    <w:rsid w:val="00336CC6"/>
    <w:rsid w:val="00336DAD"/>
    <w:rsid w:val="00341063"/>
    <w:rsid w:val="003509C3"/>
    <w:rsid w:val="003529FA"/>
    <w:rsid w:val="00364179"/>
    <w:rsid w:val="003642AB"/>
    <w:rsid w:val="003646EE"/>
    <w:rsid w:val="00366C37"/>
    <w:rsid w:val="00367959"/>
    <w:rsid w:val="00370B3B"/>
    <w:rsid w:val="00374D09"/>
    <w:rsid w:val="003756C1"/>
    <w:rsid w:val="00376D96"/>
    <w:rsid w:val="00380CA4"/>
    <w:rsid w:val="00381C6D"/>
    <w:rsid w:val="00397963"/>
    <w:rsid w:val="003A19BD"/>
    <w:rsid w:val="003A3772"/>
    <w:rsid w:val="003A38A6"/>
    <w:rsid w:val="003B40BF"/>
    <w:rsid w:val="003B6164"/>
    <w:rsid w:val="003B7484"/>
    <w:rsid w:val="003C6E80"/>
    <w:rsid w:val="003D7E08"/>
    <w:rsid w:val="003E0F5B"/>
    <w:rsid w:val="003E1B14"/>
    <w:rsid w:val="003E36ED"/>
    <w:rsid w:val="003E778E"/>
    <w:rsid w:val="003F32C6"/>
    <w:rsid w:val="003F3396"/>
    <w:rsid w:val="003F3881"/>
    <w:rsid w:val="003F5AC2"/>
    <w:rsid w:val="003F6934"/>
    <w:rsid w:val="003F7683"/>
    <w:rsid w:val="0040415B"/>
    <w:rsid w:val="004072FB"/>
    <w:rsid w:val="00407A67"/>
    <w:rsid w:val="0041116F"/>
    <w:rsid w:val="00411464"/>
    <w:rsid w:val="004133C3"/>
    <w:rsid w:val="00415FC8"/>
    <w:rsid w:val="00416A4D"/>
    <w:rsid w:val="00427315"/>
    <w:rsid w:val="00427525"/>
    <w:rsid w:val="00432E6A"/>
    <w:rsid w:val="00437C8A"/>
    <w:rsid w:val="00437E95"/>
    <w:rsid w:val="0044033E"/>
    <w:rsid w:val="00440642"/>
    <w:rsid w:val="0044156A"/>
    <w:rsid w:val="004425A8"/>
    <w:rsid w:val="0044299C"/>
    <w:rsid w:val="004440D1"/>
    <w:rsid w:val="0045068A"/>
    <w:rsid w:val="004521FE"/>
    <w:rsid w:val="00452929"/>
    <w:rsid w:val="00452B70"/>
    <w:rsid w:val="0045453E"/>
    <w:rsid w:val="00454CA3"/>
    <w:rsid w:val="00455408"/>
    <w:rsid w:val="00457510"/>
    <w:rsid w:val="00460D6E"/>
    <w:rsid w:val="004612B2"/>
    <w:rsid w:val="00467C0F"/>
    <w:rsid w:val="0047050C"/>
    <w:rsid w:val="00471DB1"/>
    <w:rsid w:val="00473D64"/>
    <w:rsid w:val="00476616"/>
    <w:rsid w:val="0047677C"/>
    <w:rsid w:val="00477D2E"/>
    <w:rsid w:val="0048173D"/>
    <w:rsid w:val="00485D83"/>
    <w:rsid w:val="0049033F"/>
    <w:rsid w:val="00491C43"/>
    <w:rsid w:val="004A0669"/>
    <w:rsid w:val="004A41AC"/>
    <w:rsid w:val="004B0989"/>
    <w:rsid w:val="004B2A40"/>
    <w:rsid w:val="004C0888"/>
    <w:rsid w:val="004C1106"/>
    <w:rsid w:val="004C53DF"/>
    <w:rsid w:val="004D1244"/>
    <w:rsid w:val="004D32DD"/>
    <w:rsid w:val="004D46DE"/>
    <w:rsid w:val="004D55E5"/>
    <w:rsid w:val="004D57FB"/>
    <w:rsid w:val="004E3043"/>
    <w:rsid w:val="004E3CF5"/>
    <w:rsid w:val="004E4E10"/>
    <w:rsid w:val="004E5E77"/>
    <w:rsid w:val="004E6346"/>
    <w:rsid w:val="004E6B02"/>
    <w:rsid w:val="004F155E"/>
    <w:rsid w:val="004F1A09"/>
    <w:rsid w:val="004F1B95"/>
    <w:rsid w:val="004F3144"/>
    <w:rsid w:val="004F33A4"/>
    <w:rsid w:val="00500DCE"/>
    <w:rsid w:val="00501F52"/>
    <w:rsid w:val="00503FA6"/>
    <w:rsid w:val="005070B9"/>
    <w:rsid w:val="00513A26"/>
    <w:rsid w:val="00514670"/>
    <w:rsid w:val="00521C98"/>
    <w:rsid w:val="00525E9C"/>
    <w:rsid w:val="00527492"/>
    <w:rsid w:val="005303EA"/>
    <w:rsid w:val="00531F75"/>
    <w:rsid w:val="00532676"/>
    <w:rsid w:val="00532F0A"/>
    <w:rsid w:val="005355EE"/>
    <w:rsid w:val="0053602B"/>
    <w:rsid w:val="00541239"/>
    <w:rsid w:val="005435DD"/>
    <w:rsid w:val="00546411"/>
    <w:rsid w:val="00551717"/>
    <w:rsid w:val="005531C3"/>
    <w:rsid w:val="00553A38"/>
    <w:rsid w:val="00560703"/>
    <w:rsid w:val="005611C0"/>
    <w:rsid w:val="00561571"/>
    <w:rsid w:val="0056215B"/>
    <w:rsid w:val="005627B6"/>
    <w:rsid w:val="005660D9"/>
    <w:rsid w:val="0057266D"/>
    <w:rsid w:val="00572AC2"/>
    <w:rsid w:val="00572DAD"/>
    <w:rsid w:val="00574760"/>
    <w:rsid w:val="0057562A"/>
    <w:rsid w:val="00576050"/>
    <w:rsid w:val="005776F4"/>
    <w:rsid w:val="005820FD"/>
    <w:rsid w:val="005825A3"/>
    <w:rsid w:val="005834E3"/>
    <w:rsid w:val="00584B82"/>
    <w:rsid w:val="00586CB9"/>
    <w:rsid w:val="00587B69"/>
    <w:rsid w:val="00590124"/>
    <w:rsid w:val="0059105C"/>
    <w:rsid w:val="00591FF5"/>
    <w:rsid w:val="0059249B"/>
    <w:rsid w:val="0059462E"/>
    <w:rsid w:val="005A0780"/>
    <w:rsid w:val="005B1B0F"/>
    <w:rsid w:val="005B4507"/>
    <w:rsid w:val="005B4803"/>
    <w:rsid w:val="005C251F"/>
    <w:rsid w:val="005C305A"/>
    <w:rsid w:val="005C382F"/>
    <w:rsid w:val="005C6534"/>
    <w:rsid w:val="005C68C0"/>
    <w:rsid w:val="005D0DE0"/>
    <w:rsid w:val="005D0EE8"/>
    <w:rsid w:val="005D6CFC"/>
    <w:rsid w:val="005D7839"/>
    <w:rsid w:val="005E216E"/>
    <w:rsid w:val="005E7318"/>
    <w:rsid w:val="005F3232"/>
    <w:rsid w:val="00600234"/>
    <w:rsid w:val="00601192"/>
    <w:rsid w:val="00603E3E"/>
    <w:rsid w:val="00605885"/>
    <w:rsid w:val="006068D6"/>
    <w:rsid w:val="006077AD"/>
    <w:rsid w:val="00611B3F"/>
    <w:rsid w:val="00617B88"/>
    <w:rsid w:val="0062008C"/>
    <w:rsid w:val="00620BBD"/>
    <w:rsid w:val="006228D5"/>
    <w:rsid w:val="006236CE"/>
    <w:rsid w:val="00631199"/>
    <w:rsid w:val="00643AE8"/>
    <w:rsid w:val="00647F6B"/>
    <w:rsid w:val="00653331"/>
    <w:rsid w:val="00655ECC"/>
    <w:rsid w:val="0066139D"/>
    <w:rsid w:val="006632D9"/>
    <w:rsid w:val="0066366E"/>
    <w:rsid w:val="00664A97"/>
    <w:rsid w:val="00667267"/>
    <w:rsid w:val="00671837"/>
    <w:rsid w:val="006719ED"/>
    <w:rsid w:val="00674B58"/>
    <w:rsid w:val="0068173A"/>
    <w:rsid w:val="00683EA6"/>
    <w:rsid w:val="006843A3"/>
    <w:rsid w:val="00684440"/>
    <w:rsid w:val="006856F8"/>
    <w:rsid w:val="00685BE2"/>
    <w:rsid w:val="006A3264"/>
    <w:rsid w:val="006A5CE0"/>
    <w:rsid w:val="006A6A51"/>
    <w:rsid w:val="006A736B"/>
    <w:rsid w:val="006B0348"/>
    <w:rsid w:val="006B0E2E"/>
    <w:rsid w:val="006B0F4B"/>
    <w:rsid w:val="006B241A"/>
    <w:rsid w:val="006B5943"/>
    <w:rsid w:val="006B7492"/>
    <w:rsid w:val="006D108F"/>
    <w:rsid w:val="006D4B78"/>
    <w:rsid w:val="006D645E"/>
    <w:rsid w:val="006D66E4"/>
    <w:rsid w:val="006D78AC"/>
    <w:rsid w:val="006E0B21"/>
    <w:rsid w:val="006E14B4"/>
    <w:rsid w:val="006E2B8A"/>
    <w:rsid w:val="006E4CC0"/>
    <w:rsid w:val="006E6552"/>
    <w:rsid w:val="006F185B"/>
    <w:rsid w:val="006F39BC"/>
    <w:rsid w:val="006F63D8"/>
    <w:rsid w:val="007004A8"/>
    <w:rsid w:val="00700695"/>
    <w:rsid w:val="007020A5"/>
    <w:rsid w:val="007034DF"/>
    <w:rsid w:val="007034E4"/>
    <w:rsid w:val="00713179"/>
    <w:rsid w:val="00715C88"/>
    <w:rsid w:val="00716171"/>
    <w:rsid w:val="00717142"/>
    <w:rsid w:val="00717E03"/>
    <w:rsid w:val="0072395A"/>
    <w:rsid w:val="00723CF9"/>
    <w:rsid w:val="00736BA7"/>
    <w:rsid w:val="007376A1"/>
    <w:rsid w:val="007414EB"/>
    <w:rsid w:val="00742EA4"/>
    <w:rsid w:val="00743B00"/>
    <w:rsid w:val="00743E6B"/>
    <w:rsid w:val="00756225"/>
    <w:rsid w:val="00757535"/>
    <w:rsid w:val="00757CC1"/>
    <w:rsid w:val="007650B3"/>
    <w:rsid w:val="007659E1"/>
    <w:rsid w:val="00765CC2"/>
    <w:rsid w:val="007718CC"/>
    <w:rsid w:val="00772AB1"/>
    <w:rsid w:val="0077385B"/>
    <w:rsid w:val="00773879"/>
    <w:rsid w:val="00774F18"/>
    <w:rsid w:val="007766FF"/>
    <w:rsid w:val="0077753C"/>
    <w:rsid w:val="00786721"/>
    <w:rsid w:val="00790F6E"/>
    <w:rsid w:val="00791391"/>
    <w:rsid w:val="007938BF"/>
    <w:rsid w:val="007941C5"/>
    <w:rsid w:val="00797566"/>
    <w:rsid w:val="00797A97"/>
    <w:rsid w:val="00797BA2"/>
    <w:rsid w:val="007A0F0A"/>
    <w:rsid w:val="007A1705"/>
    <w:rsid w:val="007A19F5"/>
    <w:rsid w:val="007A2973"/>
    <w:rsid w:val="007B3043"/>
    <w:rsid w:val="007B6C33"/>
    <w:rsid w:val="007C0331"/>
    <w:rsid w:val="007C29C4"/>
    <w:rsid w:val="007C62FD"/>
    <w:rsid w:val="007C6556"/>
    <w:rsid w:val="007D03B6"/>
    <w:rsid w:val="007D1D51"/>
    <w:rsid w:val="007D4E37"/>
    <w:rsid w:val="007E1628"/>
    <w:rsid w:val="007E4A68"/>
    <w:rsid w:val="007E4A82"/>
    <w:rsid w:val="007F0AEC"/>
    <w:rsid w:val="007F237C"/>
    <w:rsid w:val="007F5CC0"/>
    <w:rsid w:val="007F5F4A"/>
    <w:rsid w:val="00800AF9"/>
    <w:rsid w:val="008036F4"/>
    <w:rsid w:val="00805DA6"/>
    <w:rsid w:val="008105BD"/>
    <w:rsid w:val="00810EB1"/>
    <w:rsid w:val="00814BD9"/>
    <w:rsid w:val="008158D9"/>
    <w:rsid w:val="00815ECF"/>
    <w:rsid w:val="00822E66"/>
    <w:rsid w:val="0082339A"/>
    <w:rsid w:val="00830E7C"/>
    <w:rsid w:val="00833753"/>
    <w:rsid w:val="00837DB4"/>
    <w:rsid w:val="008450AA"/>
    <w:rsid w:val="00845D90"/>
    <w:rsid w:val="00846403"/>
    <w:rsid w:val="0085055E"/>
    <w:rsid w:val="00851C87"/>
    <w:rsid w:val="00854E38"/>
    <w:rsid w:val="00856206"/>
    <w:rsid w:val="00861723"/>
    <w:rsid w:val="00861E06"/>
    <w:rsid w:val="00864101"/>
    <w:rsid w:val="00873370"/>
    <w:rsid w:val="00873E45"/>
    <w:rsid w:val="00875DBF"/>
    <w:rsid w:val="00880E9F"/>
    <w:rsid w:val="008812E4"/>
    <w:rsid w:val="00882927"/>
    <w:rsid w:val="00890AD8"/>
    <w:rsid w:val="0089128C"/>
    <w:rsid w:val="008948DF"/>
    <w:rsid w:val="00897702"/>
    <w:rsid w:val="008A03D3"/>
    <w:rsid w:val="008A3818"/>
    <w:rsid w:val="008A3DB0"/>
    <w:rsid w:val="008A5458"/>
    <w:rsid w:val="008A6E2B"/>
    <w:rsid w:val="008A7909"/>
    <w:rsid w:val="008B166F"/>
    <w:rsid w:val="008B4F72"/>
    <w:rsid w:val="008B6732"/>
    <w:rsid w:val="008B720D"/>
    <w:rsid w:val="008C1E9B"/>
    <w:rsid w:val="008C256A"/>
    <w:rsid w:val="008C5350"/>
    <w:rsid w:val="008C779F"/>
    <w:rsid w:val="008D005A"/>
    <w:rsid w:val="008D11D5"/>
    <w:rsid w:val="008D1411"/>
    <w:rsid w:val="008D1F8B"/>
    <w:rsid w:val="008D3173"/>
    <w:rsid w:val="008D39BD"/>
    <w:rsid w:val="008D5A4D"/>
    <w:rsid w:val="008D675A"/>
    <w:rsid w:val="008D7AE5"/>
    <w:rsid w:val="008E4B87"/>
    <w:rsid w:val="008E5A27"/>
    <w:rsid w:val="008F24D4"/>
    <w:rsid w:val="008F4962"/>
    <w:rsid w:val="009018BF"/>
    <w:rsid w:val="00905C12"/>
    <w:rsid w:val="009063ED"/>
    <w:rsid w:val="00907F50"/>
    <w:rsid w:val="00910FF1"/>
    <w:rsid w:val="00911338"/>
    <w:rsid w:val="009173EC"/>
    <w:rsid w:val="0092051B"/>
    <w:rsid w:val="009218A9"/>
    <w:rsid w:val="00922717"/>
    <w:rsid w:val="00927AE6"/>
    <w:rsid w:val="00927B76"/>
    <w:rsid w:val="00931025"/>
    <w:rsid w:val="00934FE6"/>
    <w:rsid w:val="0093506A"/>
    <w:rsid w:val="00937A81"/>
    <w:rsid w:val="00937C10"/>
    <w:rsid w:val="00941140"/>
    <w:rsid w:val="00944320"/>
    <w:rsid w:val="00945816"/>
    <w:rsid w:val="00950D09"/>
    <w:rsid w:val="00974368"/>
    <w:rsid w:val="009771B4"/>
    <w:rsid w:val="00986301"/>
    <w:rsid w:val="00986410"/>
    <w:rsid w:val="0099267C"/>
    <w:rsid w:val="00992782"/>
    <w:rsid w:val="00994691"/>
    <w:rsid w:val="009972F0"/>
    <w:rsid w:val="009A308E"/>
    <w:rsid w:val="009A51AE"/>
    <w:rsid w:val="009A5712"/>
    <w:rsid w:val="009B15A7"/>
    <w:rsid w:val="009B55D7"/>
    <w:rsid w:val="009B6266"/>
    <w:rsid w:val="009B75F8"/>
    <w:rsid w:val="009C065F"/>
    <w:rsid w:val="009C0F9D"/>
    <w:rsid w:val="009C0FC0"/>
    <w:rsid w:val="009C193F"/>
    <w:rsid w:val="009C1FC7"/>
    <w:rsid w:val="009C4E08"/>
    <w:rsid w:val="009C6BE0"/>
    <w:rsid w:val="009D2F82"/>
    <w:rsid w:val="009D788C"/>
    <w:rsid w:val="009E06E2"/>
    <w:rsid w:val="009E20B6"/>
    <w:rsid w:val="009E3296"/>
    <w:rsid w:val="009E4CF0"/>
    <w:rsid w:val="009E7A80"/>
    <w:rsid w:val="009F2452"/>
    <w:rsid w:val="009F309C"/>
    <w:rsid w:val="00A0007E"/>
    <w:rsid w:val="00A04015"/>
    <w:rsid w:val="00A06875"/>
    <w:rsid w:val="00A117A4"/>
    <w:rsid w:val="00A12438"/>
    <w:rsid w:val="00A2176F"/>
    <w:rsid w:val="00A308B9"/>
    <w:rsid w:val="00A351E9"/>
    <w:rsid w:val="00A3704C"/>
    <w:rsid w:val="00A37F23"/>
    <w:rsid w:val="00A40131"/>
    <w:rsid w:val="00A411B4"/>
    <w:rsid w:val="00A458D7"/>
    <w:rsid w:val="00A459BE"/>
    <w:rsid w:val="00A4741F"/>
    <w:rsid w:val="00A5199C"/>
    <w:rsid w:val="00A532F2"/>
    <w:rsid w:val="00A57B9A"/>
    <w:rsid w:val="00A57DD8"/>
    <w:rsid w:val="00A67D34"/>
    <w:rsid w:val="00A91EE4"/>
    <w:rsid w:val="00A92EEC"/>
    <w:rsid w:val="00A94941"/>
    <w:rsid w:val="00A95982"/>
    <w:rsid w:val="00A96396"/>
    <w:rsid w:val="00A966AC"/>
    <w:rsid w:val="00AA537F"/>
    <w:rsid w:val="00AA775F"/>
    <w:rsid w:val="00AB4B15"/>
    <w:rsid w:val="00AB5971"/>
    <w:rsid w:val="00AB6B7B"/>
    <w:rsid w:val="00AC21CE"/>
    <w:rsid w:val="00AC46EF"/>
    <w:rsid w:val="00AD515D"/>
    <w:rsid w:val="00AE369C"/>
    <w:rsid w:val="00AE5E1A"/>
    <w:rsid w:val="00AE6473"/>
    <w:rsid w:val="00AE6CE5"/>
    <w:rsid w:val="00AE7E94"/>
    <w:rsid w:val="00AE7EC9"/>
    <w:rsid w:val="00AF2261"/>
    <w:rsid w:val="00AF3C89"/>
    <w:rsid w:val="00AF3F56"/>
    <w:rsid w:val="00AF40B5"/>
    <w:rsid w:val="00AF4F7D"/>
    <w:rsid w:val="00AF6C29"/>
    <w:rsid w:val="00AF7C13"/>
    <w:rsid w:val="00B0522C"/>
    <w:rsid w:val="00B06DA8"/>
    <w:rsid w:val="00B11DA6"/>
    <w:rsid w:val="00B1244A"/>
    <w:rsid w:val="00B1693A"/>
    <w:rsid w:val="00B21FFF"/>
    <w:rsid w:val="00B23CB4"/>
    <w:rsid w:val="00B31BF3"/>
    <w:rsid w:val="00B32C3D"/>
    <w:rsid w:val="00B40CDD"/>
    <w:rsid w:val="00B42E99"/>
    <w:rsid w:val="00B4570F"/>
    <w:rsid w:val="00B50395"/>
    <w:rsid w:val="00B54220"/>
    <w:rsid w:val="00B55766"/>
    <w:rsid w:val="00B5737D"/>
    <w:rsid w:val="00B706ED"/>
    <w:rsid w:val="00B75C5B"/>
    <w:rsid w:val="00B90456"/>
    <w:rsid w:val="00B952DE"/>
    <w:rsid w:val="00B95F92"/>
    <w:rsid w:val="00B974B1"/>
    <w:rsid w:val="00BA195B"/>
    <w:rsid w:val="00BA2588"/>
    <w:rsid w:val="00BA387F"/>
    <w:rsid w:val="00BA67F1"/>
    <w:rsid w:val="00BA705A"/>
    <w:rsid w:val="00BB051B"/>
    <w:rsid w:val="00BB07DF"/>
    <w:rsid w:val="00BB1F1C"/>
    <w:rsid w:val="00BB7723"/>
    <w:rsid w:val="00BC236B"/>
    <w:rsid w:val="00BC3803"/>
    <w:rsid w:val="00BD2F1F"/>
    <w:rsid w:val="00BD3FAE"/>
    <w:rsid w:val="00BD4690"/>
    <w:rsid w:val="00BD6EE0"/>
    <w:rsid w:val="00BE1B14"/>
    <w:rsid w:val="00BE6124"/>
    <w:rsid w:val="00BE69BC"/>
    <w:rsid w:val="00BF1149"/>
    <w:rsid w:val="00BF1B94"/>
    <w:rsid w:val="00BF49CD"/>
    <w:rsid w:val="00BF727E"/>
    <w:rsid w:val="00C0145F"/>
    <w:rsid w:val="00C022BB"/>
    <w:rsid w:val="00C03F4D"/>
    <w:rsid w:val="00C10B25"/>
    <w:rsid w:val="00C116D8"/>
    <w:rsid w:val="00C123AE"/>
    <w:rsid w:val="00C131ED"/>
    <w:rsid w:val="00C13244"/>
    <w:rsid w:val="00C16228"/>
    <w:rsid w:val="00C21062"/>
    <w:rsid w:val="00C226D1"/>
    <w:rsid w:val="00C26C43"/>
    <w:rsid w:val="00C27316"/>
    <w:rsid w:val="00C30156"/>
    <w:rsid w:val="00C301BF"/>
    <w:rsid w:val="00C33B6E"/>
    <w:rsid w:val="00C33B6F"/>
    <w:rsid w:val="00C37C5D"/>
    <w:rsid w:val="00C37F76"/>
    <w:rsid w:val="00C46A03"/>
    <w:rsid w:val="00C50194"/>
    <w:rsid w:val="00C55AFC"/>
    <w:rsid w:val="00C56FB2"/>
    <w:rsid w:val="00C60E1B"/>
    <w:rsid w:val="00C64BCF"/>
    <w:rsid w:val="00C6579E"/>
    <w:rsid w:val="00C66678"/>
    <w:rsid w:val="00C7447A"/>
    <w:rsid w:val="00C8247C"/>
    <w:rsid w:val="00C96A35"/>
    <w:rsid w:val="00CB3817"/>
    <w:rsid w:val="00CC5870"/>
    <w:rsid w:val="00CD2CE4"/>
    <w:rsid w:val="00CE369A"/>
    <w:rsid w:val="00CE5813"/>
    <w:rsid w:val="00CE5E99"/>
    <w:rsid w:val="00CE798B"/>
    <w:rsid w:val="00CF3E76"/>
    <w:rsid w:val="00CF55FD"/>
    <w:rsid w:val="00D06C80"/>
    <w:rsid w:val="00D125EB"/>
    <w:rsid w:val="00D14324"/>
    <w:rsid w:val="00D1570F"/>
    <w:rsid w:val="00D17706"/>
    <w:rsid w:val="00D25593"/>
    <w:rsid w:val="00D34540"/>
    <w:rsid w:val="00D3488C"/>
    <w:rsid w:val="00D356D2"/>
    <w:rsid w:val="00D40A8C"/>
    <w:rsid w:val="00D413BD"/>
    <w:rsid w:val="00D421CD"/>
    <w:rsid w:val="00D427A5"/>
    <w:rsid w:val="00D45010"/>
    <w:rsid w:val="00D4760B"/>
    <w:rsid w:val="00D54101"/>
    <w:rsid w:val="00D66491"/>
    <w:rsid w:val="00D67025"/>
    <w:rsid w:val="00D6740B"/>
    <w:rsid w:val="00D6762C"/>
    <w:rsid w:val="00D8036A"/>
    <w:rsid w:val="00D8253A"/>
    <w:rsid w:val="00D8468B"/>
    <w:rsid w:val="00D854D6"/>
    <w:rsid w:val="00D87A0C"/>
    <w:rsid w:val="00D90223"/>
    <w:rsid w:val="00D909C7"/>
    <w:rsid w:val="00D9113A"/>
    <w:rsid w:val="00D9147F"/>
    <w:rsid w:val="00DA307F"/>
    <w:rsid w:val="00DA3EE4"/>
    <w:rsid w:val="00DA41CA"/>
    <w:rsid w:val="00DA76B4"/>
    <w:rsid w:val="00DB07CC"/>
    <w:rsid w:val="00DB0BDD"/>
    <w:rsid w:val="00DB2F05"/>
    <w:rsid w:val="00DC17BE"/>
    <w:rsid w:val="00DC7486"/>
    <w:rsid w:val="00DD03DE"/>
    <w:rsid w:val="00DE0F15"/>
    <w:rsid w:val="00DE1A79"/>
    <w:rsid w:val="00DE1FDA"/>
    <w:rsid w:val="00DE28C4"/>
    <w:rsid w:val="00DE330F"/>
    <w:rsid w:val="00DE7F61"/>
    <w:rsid w:val="00DF02D6"/>
    <w:rsid w:val="00DF04B8"/>
    <w:rsid w:val="00DF265E"/>
    <w:rsid w:val="00DF356F"/>
    <w:rsid w:val="00DF47F8"/>
    <w:rsid w:val="00DF5FC7"/>
    <w:rsid w:val="00E01BD4"/>
    <w:rsid w:val="00E048A2"/>
    <w:rsid w:val="00E04D92"/>
    <w:rsid w:val="00E066FB"/>
    <w:rsid w:val="00E06718"/>
    <w:rsid w:val="00E10095"/>
    <w:rsid w:val="00E1277C"/>
    <w:rsid w:val="00E14615"/>
    <w:rsid w:val="00E1600E"/>
    <w:rsid w:val="00E2129F"/>
    <w:rsid w:val="00E22574"/>
    <w:rsid w:val="00E22EEB"/>
    <w:rsid w:val="00E2692C"/>
    <w:rsid w:val="00E26C13"/>
    <w:rsid w:val="00E35A72"/>
    <w:rsid w:val="00E400A5"/>
    <w:rsid w:val="00E42D98"/>
    <w:rsid w:val="00E503E3"/>
    <w:rsid w:val="00E53E21"/>
    <w:rsid w:val="00E55B58"/>
    <w:rsid w:val="00E5683A"/>
    <w:rsid w:val="00E66D20"/>
    <w:rsid w:val="00E71E27"/>
    <w:rsid w:val="00E72946"/>
    <w:rsid w:val="00E74A66"/>
    <w:rsid w:val="00E83317"/>
    <w:rsid w:val="00E92D0A"/>
    <w:rsid w:val="00E92FFA"/>
    <w:rsid w:val="00E9406F"/>
    <w:rsid w:val="00E970F3"/>
    <w:rsid w:val="00EA0F10"/>
    <w:rsid w:val="00EA4AE9"/>
    <w:rsid w:val="00EA72EB"/>
    <w:rsid w:val="00EB485B"/>
    <w:rsid w:val="00EB4AAC"/>
    <w:rsid w:val="00EB4C9F"/>
    <w:rsid w:val="00EB7A87"/>
    <w:rsid w:val="00ED235A"/>
    <w:rsid w:val="00ED3B93"/>
    <w:rsid w:val="00ED4455"/>
    <w:rsid w:val="00ED4CA9"/>
    <w:rsid w:val="00ED7247"/>
    <w:rsid w:val="00EE0097"/>
    <w:rsid w:val="00EE6034"/>
    <w:rsid w:val="00EE7D9E"/>
    <w:rsid w:val="00EF03B9"/>
    <w:rsid w:val="00EF0DAA"/>
    <w:rsid w:val="00EF24FC"/>
    <w:rsid w:val="00EF4620"/>
    <w:rsid w:val="00F07C47"/>
    <w:rsid w:val="00F1200A"/>
    <w:rsid w:val="00F16D61"/>
    <w:rsid w:val="00F20192"/>
    <w:rsid w:val="00F219A0"/>
    <w:rsid w:val="00F30A82"/>
    <w:rsid w:val="00F30D7E"/>
    <w:rsid w:val="00F35A63"/>
    <w:rsid w:val="00F36191"/>
    <w:rsid w:val="00F42407"/>
    <w:rsid w:val="00F50CAA"/>
    <w:rsid w:val="00F51557"/>
    <w:rsid w:val="00F523FF"/>
    <w:rsid w:val="00F54E9F"/>
    <w:rsid w:val="00F561E8"/>
    <w:rsid w:val="00F57C4B"/>
    <w:rsid w:val="00F6314E"/>
    <w:rsid w:val="00F700CF"/>
    <w:rsid w:val="00F728D3"/>
    <w:rsid w:val="00F7608B"/>
    <w:rsid w:val="00F825D5"/>
    <w:rsid w:val="00F83B93"/>
    <w:rsid w:val="00F842B0"/>
    <w:rsid w:val="00F8524B"/>
    <w:rsid w:val="00F927D0"/>
    <w:rsid w:val="00F94378"/>
    <w:rsid w:val="00F96DFA"/>
    <w:rsid w:val="00FA2006"/>
    <w:rsid w:val="00FA6FDB"/>
    <w:rsid w:val="00FA6FE7"/>
    <w:rsid w:val="00FB6962"/>
    <w:rsid w:val="00FB7B29"/>
    <w:rsid w:val="00FC2AFE"/>
    <w:rsid w:val="00FC3E1C"/>
    <w:rsid w:val="00FC51B7"/>
    <w:rsid w:val="00FC7D71"/>
    <w:rsid w:val="00FD2E2C"/>
    <w:rsid w:val="00FD307F"/>
    <w:rsid w:val="00FD466C"/>
    <w:rsid w:val="00FD47CC"/>
    <w:rsid w:val="00FD74C7"/>
    <w:rsid w:val="00FE4539"/>
    <w:rsid w:val="00FF1D51"/>
    <w:rsid w:val="00FF64D1"/>
    <w:rsid w:val="01744A61"/>
    <w:rsid w:val="01B37979"/>
    <w:rsid w:val="024360A3"/>
    <w:rsid w:val="02515C81"/>
    <w:rsid w:val="028A086D"/>
    <w:rsid w:val="02CC65DA"/>
    <w:rsid w:val="034A6978"/>
    <w:rsid w:val="037A427D"/>
    <w:rsid w:val="04056F36"/>
    <w:rsid w:val="04EE1453"/>
    <w:rsid w:val="05531A67"/>
    <w:rsid w:val="0561429B"/>
    <w:rsid w:val="058114E2"/>
    <w:rsid w:val="06303904"/>
    <w:rsid w:val="06CA4877"/>
    <w:rsid w:val="06D76E82"/>
    <w:rsid w:val="06E764E1"/>
    <w:rsid w:val="07277546"/>
    <w:rsid w:val="073D13B0"/>
    <w:rsid w:val="07537600"/>
    <w:rsid w:val="075D3CF3"/>
    <w:rsid w:val="07B04827"/>
    <w:rsid w:val="08227EBD"/>
    <w:rsid w:val="08A950FC"/>
    <w:rsid w:val="0905697A"/>
    <w:rsid w:val="09EE359F"/>
    <w:rsid w:val="0A4F540F"/>
    <w:rsid w:val="0A5B259D"/>
    <w:rsid w:val="0A7E0371"/>
    <w:rsid w:val="0AFE6F20"/>
    <w:rsid w:val="0B471633"/>
    <w:rsid w:val="0BE335AB"/>
    <w:rsid w:val="0BEB0DFA"/>
    <w:rsid w:val="0CB27BCD"/>
    <w:rsid w:val="0D156288"/>
    <w:rsid w:val="0D1B5AD1"/>
    <w:rsid w:val="0D410FCD"/>
    <w:rsid w:val="0D7541E5"/>
    <w:rsid w:val="0DE94D00"/>
    <w:rsid w:val="0E6C6EC4"/>
    <w:rsid w:val="0E961762"/>
    <w:rsid w:val="0E96497F"/>
    <w:rsid w:val="0EE156FD"/>
    <w:rsid w:val="0F4B2344"/>
    <w:rsid w:val="10A16E59"/>
    <w:rsid w:val="10DF4341"/>
    <w:rsid w:val="113640E0"/>
    <w:rsid w:val="115E1655"/>
    <w:rsid w:val="117C2A06"/>
    <w:rsid w:val="11835C0E"/>
    <w:rsid w:val="11AB72AC"/>
    <w:rsid w:val="11C74591"/>
    <w:rsid w:val="11E9285D"/>
    <w:rsid w:val="11F7729B"/>
    <w:rsid w:val="122904FB"/>
    <w:rsid w:val="12331111"/>
    <w:rsid w:val="1284189E"/>
    <w:rsid w:val="12A43516"/>
    <w:rsid w:val="12DB3053"/>
    <w:rsid w:val="1307397F"/>
    <w:rsid w:val="132B44B7"/>
    <w:rsid w:val="1361716A"/>
    <w:rsid w:val="139A6A8C"/>
    <w:rsid w:val="13D15842"/>
    <w:rsid w:val="13E958EA"/>
    <w:rsid w:val="145018A7"/>
    <w:rsid w:val="14BA0B8C"/>
    <w:rsid w:val="15291791"/>
    <w:rsid w:val="153A754C"/>
    <w:rsid w:val="1555368C"/>
    <w:rsid w:val="1617035F"/>
    <w:rsid w:val="16A02863"/>
    <w:rsid w:val="16C05286"/>
    <w:rsid w:val="16C4624E"/>
    <w:rsid w:val="175D5DE9"/>
    <w:rsid w:val="176A44F1"/>
    <w:rsid w:val="177C2447"/>
    <w:rsid w:val="178451F1"/>
    <w:rsid w:val="17861B5F"/>
    <w:rsid w:val="17C8086D"/>
    <w:rsid w:val="17F74B9F"/>
    <w:rsid w:val="18F57E84"/>
    <w:rsid w:val="196F6C30"/>
    <w:rsid w:val="19994434"/>
    <w:rsid w:val="19EF6F10"/>
    <w:rsid w:val="1B0B3633"/>
    <w:rsid w:val="1B5E4103"/>
    <w:rsid w:val="1B6D38A9"/>
    <w:rsid w:val="1BF132BC"/>
    <w:rsid w:val="1BFA5FE0"/>
    <w:rsid w:val="1C24374B"/>
    <w:rsid w:val="1C7927B3"/>
    <w:rsid w:val="1C997EA5"/>
    <w:rsid w:val="1CC75370"/>
    <w:rsid w:val="1CD14EA4"/>
    <w:rsid w:val="1CD50464"/>
    <w:rsid w:val="1D0E0DF6"/>
    <w:rsid w:val="1D2F74E1"/>
    <w:rsid w:val="1D3332C5"/>
    <w:rsid w:val="1D552C72"/>
    <w:rsid w:val="1DA46CC5"/>
    <w:rsid w:val="1E04584A"/>
    <w:rsid w:val="1E7D3402"/>
    <w:rsid w:val="1E922C21"/>
    <w:rsid w:val="1EB47728"/>
    <w:rsid w:val="1EF8055C"/>
    <w:rsid w:val="1F087E36"/>
    <w:rsid w:val="1F90579E"/>
    <w:rsid w:val="217D07AC"/>
    <w:rsid w:val="21D35363"/>
    <w:rsid w:val="22422386"/>
    <w:rsid w:val="22D4240C"/>
    <w:rsid w:val="22E41731"/>
    <w:rsid w:val="22E9399B"/>
    <w:rsid w:val="230B7221"/>
    <w:rsid w:val="23906D6B"/>
    <w:rsid w:val="23CB21CA"/>
    <w:rsid w:val="240E40F9"/>
    <w:rsid w:val="24772FF5"/>
    <w:rsid w:val="2513177B"/>
    <w:rsid w:val="251E3576"/>
    <w:rsid w:val="25443447"/>
    <w:rsid w:val="255C3FDA"/>
    <w:rsid w:val="260A63D4"/>
    <w:rsid w:val="262C4713"/>
    <w:rsid w:val="26391102"/>
    <w:rsid w:val="265B0229"/>
    <w:rsid w:val="271031BA"/>
    <w:rsid w:val="271F02C7"/>
    <w:rsid w:val="272F0E97"/>
    <w:rsid w:val="28583FC3"/>
    <w:rsid w:val="28657747"/>
    <w:rsid w:val="2981108B"/>
    <w:rsid w:val="29AC2DA2"/>
    <w:rsid w:val="29EC0E92"/>
    <w:rsid w:val="2A48034A"/>
    <w:rsid w:val="2A6129B4"/>
    <w:rsid w:val="2A911010"/>
    <w:rsid w:val="2B216BBD"/>
    <w:rsid w:val="2B3F7F45"/>
    <w:rsid w:val="2BDC495B"/>
    <w:rsid w:val="2C402A45"/>
    <w:rsid w:val="2C6B66E9"/>
    <w:rsid w:val="2D3B1B66"/>
    <w:rsid w:val="2D814497"/>
    <w:rsid w:val="2D8A5D30"/>
    <w:rsid w:val="2D956DFA"/>
    <w:rsid w:val="2DD11F46"/>
    <w:rsid w:val="2EA7151A"/>
    <w:rsid w:val="2EE71D12"/>
    <w:rsid w:val="2F4A0E81"/>
    <w:rsid w:val="2F571A98"/>
    <w:rsid w:val="30432F81"/>
    <w:rsid w:val="309B32D9"/>
    <w:rsid w:val="30D3057B"/>
    <w:rsid w:val="30E27CA0"/>
    <w:rsid w:val="31E26EB4"/>
    <w:rsid w:val="31EE3103"/>
    <w:rsid w:val="32013F78"/>
    <w:rsid w:val="32300262"/>
    <w:rsid w:val="32A8087B"/>
    <w:rsid w:val="32F26DA6"/>
    <w:rsid w:val="334F4036"/>
    <w:rsid w:val="33E202A3"/>
    <w:rsid w:val="33E6741B"/>
    <w:rsid w:val="33EF71A8"/>
    <w:rsid w:val="34183EEE"/>
    <w:rsid w:val="34263A6A"/>
    <w:rsid w:val="3458453D"/>
    <w:rsid w:val="35710C75"/>
    <w:rsid w:val="3586773E"/>
    <w:rsid w:val="363423A6"/>
    <w:rsid w:val="36E00CB2"/>
    <w:rsid w:val="37443E74"/>
    <w:rsid w:val="375F772A"/>
    <w:rsid w:val="3776186A"/>
    <w:rsid w:val="379278B8"/>
    <w:rsid w:val="37A459D9"/>
    <w:rsid w:val="37EB7B49"/>
    <w:rsid w:val="3811489C"/>
    <w:rsid w:val="38310D48"/>
    <w:rsid w:val="38B83123"/>
    <w:rsid w:val="38BC7367"/>
    <w:rsid w:val="395F39E5"/>
    <w:rsid w:val="39C823BE"/>
    <w:rsid w:val="3A5755B3"/>
    <w:rsid w:val="3A647C4C"/>
    <w:rsid w:val="3AB675C5"/>
    <w:rsid w:val="3AB81259"/>
    <w:rsid w:val="3B9F0F47"/>
    <w:rsid w:val="3BCB3607"/>
    <w:rsid w:val="3C2D45AD"/>
    <w:rsid w:val="3C2F03D9"/>
    <w:rsid w:val="3C902B4E"/>
    <w:rsid w:val="3C9D75DC"/>
    <w:rsid w:val="3CC452E4"/>
    <w:rsid w:val="3D072C6A"/>
    <w:rsid w:val="3D12043F"/>
    <w:rsid w:val="3D8C28A2"/>
    <w:rsid w:val="3D997F36"/>
    <w:rsid w:val="3DA97350"/>
    <w:rsid w:val="3DD846CF"/>
    <w:rsid w:val="3DFF70C7"/>
    <w:rsid w:val="3E2D6155"/>
    <w:rsid w:val="3E47157E"/>
    <w:rsid w:val="3E9820A9"/>
    <w:rsid w:val="3E9E32DC"/>
    <w:rsid w:val="3FDF3239"/>
    <w:rsid w:val="3FEFB6D4"/>
    <w:rsid w:val="40102F0E"/>
    <w:rsid w:val="403001B5"/>
    <w:rsid w:val="404F13EE"/>
    <w:rsid w:val="40615F69"/>
    <w:rsid w:val="40786736"/>
    <w:rsid w:val="408535F7"/>
    <w:rsid w:val="409D5E25"/>
    <w:rsid w:val="40C8781B"/>
    <w:rsid w:val="41426C34"/>
    <w:rsid w:val="41566934"/>
    <w:rsid w:val="41755FE4"/>
    <w:rsid w:val="419825A0"/>
    <w:rsid w:val="41D04473"/>
    <w:rsid w:val="431B110F"/>
    <w:rsid w:val="431F3F6C"/>
    <w:rsid w:val="4333096A"/>
    <w:rsid w:val="434E5E3C"/>
    <w:rsid w:val="43797C1E"/>
    <w:rsid w:val="43922621"/>
    <w:rsid w:val="445C17EF"/>
    <w:rsid w:val="44712318"/>
    <w:rsid w:val="44933478"/>
    <w:rsid w:val="44F23281"/>
    <w:rsid w:val="451533FC"/>
    <w:rsid w:val="45716B7F"/>
    <w:rsid w:val="45B37CBB"/>
    <w:rsid w:val="45DB0747"/>
    <w:rsid w:val="45FB7385"/>
    <w:rsid w:val="46812815"/>
    <w:rsid w:val="473A5C18"/>
    <w:rsid w:val="47B05C29"/>
    <w:rsid w:val="47C36059"/>
    <w:rsid w:val="48002D9F"/>
    <w:rsid w:val="48694BD5"/>
    <w:rsid w:val="488F3EEB"/>
    <w:rsid w:val="48A8019F"/>
    <w:rsid w:val="48CA5180"/>
    <w:rsid w:val="490F0AC6"/>
    <w:rsid w:val="493F6292"/>
    <w:rsid w:val="49764780"/>
    <w:rsid w:val="497F3BE2"/>
    <w:rsid w:val="498A6374"/>
    <w:rsid w:val="4A76584A"/>
    <w:rsid w:val="4AB606E2"/>
    <w:rsid w:val="4B266625"/>
    <w:rsid w:val="4B385159"/>
    <w:rsid w:val="4B6039A9"/>
    <w:rsid w:val="4C4E7B5E"/>
    <w:rsid w:val="4CAF7F22"/>
    <w:rsid w:val="4CC066C0"/>
    <w:rsid w:val="4CEF4BBD"/>
    <w:rsid w:val="4D0E7D3B"/>
    <w:rsid w:val="4D1234CC"/>
    <w:rsid w:val="4D2662A2"/>
    <w:rsid w:val="4D462B9A"/>
    <w:rsid w:val="4D5C77F6"/>
    <w:rsid w:val="4D61022F"/>
    <w:rsid w:val="4D776694"/>
    <w:rsid w:val="4DD04ABE"/>
    <w:rsid w:val="4DE0106D"/>
    <w:rsid w:val="4DFC3EFD"/>
    <w:rsid w:val="4E2900FA"/>
    <w:rsid w:val="4E5E4642"/>
    <w:rsid w:val="4E923116"/>
    <w:rsid w:val="4F77358A"/>
    <w:rsid w:val="4FAC3D74"/>
    <w:rsid w:val="4FFA798D"/>
    <w:rsid w:val="50142566"/>
    <w:rsid w:val="50170FAD"/>
    <w:rsid w:val="50255B74"/>
    <w:rsid w:val="502F1606"/>
    <w:rsid w:val="505E18FA"/>
    <w:rsid w:val="50B62FAF"/>
    <w:rsid w:val="50CB3664"/>
    <w:rsid w:val="51004E74"/>
    <w:rsid w:val="512F5AC0"/>
    <w:rsid w:val="51BD78A8"/>
    <w:rsid w:val="51EF64C8"/>
    <w:rsid w:val="52A12A71"/>
    <w:rsid w:val="52D304FB"/>
    <w:rsid w:val="53017148"/>
    <w:rsid w:val="530E40CB"/>
    <w:rsid w:val="536144C3"/>
    <w:rsid w:val="540826BA"/>
    <w:rsid w:val="54467F01"/>
    <w:rsid w:val="547341DE"/>
    <w:rsid w:val="54C04726"/>
    <w:rsid w:val="551213E1"/>
    <w:rsid w:val="55257EFC"/>
    <w:rsid w:val="55815FF5"/>
    <w:rsid w:val="55973925"/>
    <w:rsid w:val="55976E0A"/>
    <w:rsid w:val="561E60AA"/>
    <w:rsid w:val="56F94B5F"/>
    <w:rsid w:val="573861F8"/>
    <w:rsid w:val="58E4026A"/>
    <w:rsid w:val="59740BAD"/>
    <w:rsid w:val="5A014B5D"/>
    <w:rsid w:val="5A945D0E"/>
    <w:rsid w:val="5A951924"/>
    <w:rsid w:val="5AC22D7D"/>
    <w:rsid w:val="5ACE47AB"/>
    <w:rsid w:val="5C754837"/>
    <w:rsid w:val="5C85718B"/>
    <w:rsid w:val="5CDE07A1"/>
    <w:rsid w:val="5CE6314A"/>
    <w:rsid w:val="5CF05489"/>
    <w:rsid w:val="5D520B98"/>
    <w:rsid w:val="5D6B4BEB"/>
    <w:rsid w:val="5D912CEF"/>
    <w:rsid w:val="5DB0632B"/>
    <w:rsid w:val="5DBD74A1"/>
    <w:rsid w:val="5DBF13C1"/>
    <w:rsid w:val="5DFB76A9"/>
    <w:rsid w:val="5DFF0342"/>
    <w:rsid w:val="5E6B7DDC"/>
    <w:rsid w:val="5EA532CB"/>
    <w:rsid w:val="5ED034DD"/>
    <w:rsid w:val="605108D6"/>
    <w:rsid w:val="608B298B"/>
    <w:rsid w:val="60983029"/>
    <w:rsid w:val="60D36731"/>
    <w:rsid w:val="60DB5934"/>
    <w:rsid w:val="612C0B03"/>
    <w:rsid w:val="61432147"/>
    <w:rsid w:val="61482CC4"/>
    <w:rsid w:val="616363CD"/>
    <w:rsid w:val="6210268C"/>
    <w:rsid w:val="6217004B"/>
    <w:rsid w:val="628617A6"/>
    <w:rsid w:val="628C71E6"/>
    <w:rsid w:val="62B65694"/>
    <w:rsid w:val="63A45EED"/>
    <w:rsid w:val="63AD4DBF"/>
    <w:rsid w:val="63C32DFD"/>
    <w:rsid w:val="63E15EBC"/>
    <w:rsid w:val="640832A7"/>
    <w:rsid w:val="65AA720A"/>
    <w:rsid w:val="661E5C2B"/>
    <w:rsid w:val="664A0929"/>
    <w:rsid w:val="66EA353E"/>
    <w:rsid w:val="67483326"/>
    <w:rsid w:val="67A13FC1"/>
    <w:rsid w:val="67B77533"/>
    <w:rsid w:val="683940AB"/>
    <w:rsid w:val="685F7B52"/>
    <w:rsid w:val="68CB1CDA"/>
    <w:rsid w:val="69074279"/>
    <w:rsid w:val="69E36484"/>
    <w:rsid w:val="6A0B6961"/>
    <w:rsid w:val="6A0C149F"/>
    <w:rsid w:val="6A4867A2"/>
    <w:rsid w:val="6A545A91"/>
    <w:rsid w:val="6B736E1D"/>
    <w:rsid w:val="6CA550EE"/>
    <w:rsid w:val="6CCB310B"/>
    <w:rsid w:val="6CDF62D8"/>
    <w:rsid w:val="6CFD2716"/>
    <w:rsid w:val="6D344CA5"/>
    <w:rsid w:val="6D48217C"/>
    <w:rsid w:val="6D691F4A"/>
    <w:rsid w:val="6D711578"/>
    <w:rsid w:val="6DB97A26"/>
    <w:rsid w:val="6E207457"/>
    <w:rsid w:val="6E301AD3"/>
    <w:rsid w:val="6E5D19DE"/>
    <w:rsid w:val="6E5D447A"/>
    <w:rsid w:val="6F600937"/>
    <w:rsid w:val="6FD276EA"/>
    <w:rsid w:val="6FDB3A75"/>
    <w:rsid w:val="70012151"/>
    <w:rsid w:val="703576E8"/>
    <w:rsid w:val="70A92EDE"/>
    <w:rsid w:val="711F0587"/>
    <w:rsid w:val="71B60A00"/>
    <w:rsid w:val="71C64C5B"/>
    <w:rsid w:val="7204132A"/>
    <w:rsid w:val="723F26BA"/>
    <w:rsid w:val="727D6712"/>
    <w:rsid w:val="72CC025D"/>
    <w:rsid w:val="7316697B"/>
    <w:rsid w:val="732305EC"/>
    <w:rsid w:val="742F7F7F"/>
    <w:rsid w:val="765610E3"/>
    <w:rsid w:val="76C71F73"/>
    <w:rsid w:val="770C288B"/>
    <w:rsid w:val="772E0008"/>
    <w:rsid w:val="776B1489"/>
    <w:rsid w:val="77936B88"/>
    <w:rsid w:val="7798264B"/>
    <w:rsid w:val="779C29D9"/>
    <w:rsid w:val="77EDD79C"/>
    <w:rsid w:val="78092E74"/>
    <w:rsid w:val="78713C65"/>
    <w:rsid w:val="78FA6DA8"/>
    <w:rsid w:val="794C1E97"/>
    <w:rsid w:val="79C21952"/>
    <w:rsid w:val="7ABFA91F"/>
    <w:rsid w:val="7B174468"/>
    <w:rsid w:val="7B4C3220"/>
    <w:rsid w:val="7B566BAF"/>
    <w:rsid w:val="7BC8099D"/>
    <w:rsid w:val="7BD9102F"/>
    <w:rsid w:val="7C866711"/>
    <w:rsid w:val="7CAA41E3"/>
    <w:rsid w:val="7CAE277F"/>
    <w:rsid w:val="7D0139B5"/>
    <w:rsid w:val="7D1C2CA8"/>
    <w:rsid w:val="7DA904AD"/>
    <w:rsid w:val="7EF53FE2"/>
    <w:rsid w:val="7F081B84"/>
    <w:rsid w:val="7F334330"/>
    <w:rsid w:val="7F352F6D"/>
    <w:rsid w:val="7F4E0027"/>
    <w:rsid w:val="7F714A8D"/>
    <w:rsid w:val="7FBC7870"/>
    <w:rsid w:val="7FBF7FD7"/>
    <w:rsid w:val="7FED709C"/>
    <w:rsid w:val="7FF52172"/>
    <w:rsid w:val="7FFB03DF"/>
    <w:rsid w:val="7FFF04B5"/>
    <w:rsid w:val="B6FAC2F6"/>
    <w:rsid w:val="B75E7BB9"/>
    <w:rsid w:val="BA7B23C6"/>
    <w:rsid w:val="BEBB4FBF"/>
    <w:rsid w:val="C78DD40C"/>
    <w:rsid w:val="CFCC5B53"/>
    <w:rsid w:val="D3B38DE1"/>
    <w:rsid w:val="D656FD51"/>
    <w:rsid w:val="DFFFDDEB"/>
    <w:rsid w:val="EBBFB332"/>
    <w:rsid w:val="EC27F9F7"/>
    <w:rsid w:val="F1DBC31A"/>
    <w:rsid w:val="F5965365"/>
    <w:rsid w:val="F59DA759"/>
    <w:rsid w:val="FA7FD991"/>
    <w:rsid w:val="FAD7DADC"/>
    <w:rsid w:val="FBFC80C8"/>
    <w:rsid w:val="FE734873"/>
    <w:rsid w:val="FFDF8BFD"/>
    <w:rsid w:val="FF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11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黑体" w:eastAsia="黑体"/>
      <w:bCs/>
      <w:kern w:val="44"/>
      <w:sz w:val="32"/>
      <w:szCs w:val="44"/>
    </w:rPr>
  </w:style>
  <w:style w:type="paragraph" w:styleId="4">
    <w:name w:val="heading 2"/>
    <w:basedOn w:val="1"/>
    <w:next w:val="1"/>
    <w:link w:val="91"/>
    <w:qFormat/>
    <w:uiPriority w:val="0"/>
    <w:pPr>
      <w:keepNext/>
      <w:keepLines/>
      <w:numPr>
        <w:ilvl w:val="1"/>
        <w:numId w:val="1"/>
      </w:numPr>
      <w:tabs>
        <w:tab w:val="left" w:pos="432"/>
      </w:tabs>
      <w:spacing w:before="260" w:after="260" w:line="416" w:lineRule="auto"/>
      <w:outlineLvl w:val="1"/>
    </w:pPr>
    <w:rPr>
      <w:rFonts w:hAnsi="Arial"/>
      <w:b/>
      <w:bCs/>
      <w:sz w:val="30"/>
      <w:szCs w:val="32"/>
    </w:rPr>
  </w:style>
  <w:style w:type="paragraph" w:styleId="5">
    <w:name w:val="heading 3"/>
    <w:basedOn w:val="1"/>
    <w:next w:val="1"/>
    <w:link w:val="101"/>
    <w:qFormat/>
    <w:uiPriority w:val="9"/>
    <w:pPr>
      <w:keepNext/>
      <w:keepLines/>
      <w:numPr>
        <w:ilvl w:val="2"/>
        <w:numId w:val="1"/>
      </w:numPr>
      <w:tabs>
        <w:tab w:val="left" w:pos="432"/>
        <w:tab w:val="left" w:pos="862"/>
      </w:tabs>
      <w:adjustRightInd w:val="0"/>
      <w:spacing w:before="260" w:after="260" w:line="416" w:lineRule="atLeast"/>
      <w:textAlignment w:val="baseline"/>
      <w:outlineLvl w:val="2"/>
    </w:pPr>
    <w:rPr>
      <w:rFonts w:ascii="宋体"/>
      <w:b/>
      <w:bCs/>
      <w:kern w:val="0"/>
      <w:szCs w:val="20"/>
    </w:rPr>
  </w:style>
  <w:style w:type="paragraph" w:styleId="6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tabs>
        <w:tab w:val="left" w:pos="432"/>
      </w:tabs>
      <w:adjustRightInd w:val="0"/>
      <w:spacing w:before="280" w:after="290" w:line="376" w:lineRule="atLeast"/>
      <w:textAlignment w:val="baseline"/>
      <w:outlineLvl w:val="3"/>
    </w:pPr>
    <w:rPr>
      <w:rFonts w:ascii="Arial" w:hAnsi="Arial"/>
      <w:b/>
      <w:kern w:val="0"/>
      <w:szCs w:val="20"/>
    </w:rPr>
  </w:style>
  <w:style w:type="paragraph" w:styleId="7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tabs>
        <w:tab w:val="left" w:pos="432"/>
      </w:tabs>
      <w:adjustRightInd w:val="0"/>
      <w:spacing w:before="280" w:after="290" w:line="376" w:lineRule="atLeast"/>
      <w:textAlignment w:val="baseline"/>
      <w:outlineLvl w:val="4"/>
    </w:pPr>
    <w:rPr>
      <w:b/>
      <w:kern w:val="0"/>
      <w:szCs w:val="20"/>
    </w:rPr>
  </w:style>
  <w:style w:type="paragraph" w:styleId="8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tabs>
        <w:tab w:val="left" w:pos="432"/>
      </w:tabs>
      <w:adjustRightInd w:val="0"/>
      <w:spacing w:before="240" w:after="64" w:line="320" w:lineRule="atLeast"/>
      <w:textAlignment w:val="baseline"/>
      <w:outlineLvl w:val="5"/>
    </w:pPr>
    <w:rPr>
      <w:rFonts w:ascii="Arial" w:hAnsi="Arial" w:eastAsia="黑体"/>
      <w:b/>
      <w:kern w:val="0"/>
      <w:sz w:val="24"/>
      <w:szCs w:val="20"/>
    </w:rPr>
  </w:style>
  <w:style w:type="paragraph" w:styleId="9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tabs>
        <w:tab w:val="left" w:pos="432"/>
      </w:tabs>
      <w:adjustRightInd w:val="0"/>
      <w:spacing w:before="240" w:after="64" w:line="320" w:lineRule="atLeast"/>
      <w:textAlignment w:val="baseline"/>
      <w:outlineLvl w:val="6"/>
    </w:pPr>
    <w:rPr>
      <w:b/>
      <w:kern w:val="0"/>
      <w:sz w:val="24"/>
      <w:szCs w:val="20"/>
    </w:rPr>
  </w:style>
  <w:style w:type="paragraph" w:styleId="10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tabs>
        <w:tab w:val="left" w:pos="432"/>
      </w:tabs>
      <w:adjustRightInd w:val="0"/>
      <w:spacing w:before="240" w:after="64" w:line="320" w:lineRule="atLeast"/>
      <w:textAlignment w:val="baseline"/>
      <w:outlineLvl w:val="7"/>
    </w:pPr>
    <w:rPr>
      <w:rFonts w:ascii="Arial" w:hAnsi="Arial" w:eastAsia="黑体"/>
      <w:kern w:val="0"/>
      <w:sz w:val="24"/>
      <w:szCs w:val="20"/>
    </w:rPr>
  </w:style>
  <w:style w:type="paragraph" w:styleId="11">
    <w:name w:val="heading 9"/>
    <w:basedOn w:val="1"/>
    <w:next w:val="1"/>
    <w:qFormat/>
    <w:uiPriority w:val="0"/>
    <w:pPr>
      <w:keepNext/>
      <w:keepLines/>
      <w:numPr>
        <w:ilvl w:val="8"/>
        <w:numId w:val="1"/>
      </w:numPr>
      <w:tabs>
        <w:tab w:val="left" w:pos="432"/>
      </w:tabs>
      <w:adjustRightInd w:val="0"/>
      <w:spacing w:before="240" w:after="64" w:line="320" w:lineRule="atLeast"/>
      <w:textAlignment w:val="baseline"/>
      <w:outlineLvl w:val="8"/>
    </w:pPr>
    <w:rPr>
      <w:rFonts w:ascii="Arial" w:hAnsi="Arial" w:eastAsia="黑体"/>
      <w:kern w:val="0"/>
      <w:szCs w:val="20"/>
    </w:rPr>
  </w:style>
  <w:style w:type="character" w:default="1" w:styleId="87">
    <w:name w:val="Default Paragraph Font"/>
    <w:semiHidden/>
    <w:unhideWhenUsed/>
    <w:qFormat/>
    <w:uiPriority w:val="1"/>
  </w:style>
  <w:style w:type="table" w:default="1" w:styleId="8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textAlignment w:val="baseline"/>
    </w:pPr>
    <w:rPr>
      <w:rFonts w:ascii="Courier New" w:hAnsi="Courier New" w:eastAsia="宋体" w:cs="Times New Roman"/>
      <w:sz w:val="24"/>
      <w:lang w:val="en-US" w:eastAsia="zh-CN" w:bidi="ar-SA"/>
    </w:rPr>
  </w:style>
  <w:style w:type="paragraph" w:styleId="12">
    <w:name w:val="List 3"/>
    <w:basedOn w:val="1"/>
    <w:qFormat/>
    <w:uiPriority w:val="0"/>
    <w:pPr>
      <w:adjustRightInd w:val="0"/>
      <w:spacing w:line="360" w:lineRule="atLeast"/>
      <w:ind w:left="1260" w:hanging="42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13">
    <w:name w:val="toc 7"/>
    <w:basedOn w:val="1"/>
    <w:next w:val="1"/>
    <w:qFormat/>
    <w:uiPriority w:val="39"/>
    <w:pPr>
      <w:ind w:left="1680"/>
      <w:jc w:val="left"/>
    </w:pPr>
    <w:rPr>
      <w:rFonts w:ascii="Times New Roman"/>
      <w:szCs w:val="21"/>
    </w:rPr>
  </w:style>
  <w:style w:type="paragraph" w:styleId="14">
    <w:name w:val="List Number 2"/>
    <w:basedOn w:val="1"/>
    <w:qFormat/>
    <w:uiPriority w:val="0"/>
    <w:pPr>
      <w:numPr>
        <w:ilvl w:val="0"/>
        <w:numId w:val="2"/>
      </w:numPr>
      <w:adjustRightInd w:val="0"/>
      <w:spacing w:line="360" w:lineRule="atLeast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15">
    <w:name w:val="table of authorities"/>
    <w:basedOn w:val="1"/>
    <w:next w:val="1"/>
    <w:qFormat/>
    <w:uiPriority w:val="0"/>
    <w:pPr>
      <w:adjustRightInd w:val="0"/>
      <w:spacing w:line="360" w:lineRule="atLeast"/>
      <w:ind w:left="42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16">
    <w:name w:val="Note Heading"/>
    <w:basedOn w:val="1"/>
    <w:next w:val="1"/>
    <w:qFormat/>
    <w:uiPriority w:val="0"/>
    <w:pPr>
      <w:adjustRightInd w:val="0"/>
      <w:spacing w:line="360" w:lineRule="atLeast"/>
      <w:jc w:val="center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17">
    <w:name w:val="List Bullet 4"/>
    <w:basedOn w:val="1"/>
    <w:qFormat/>
    <w:uiPriority w:val="0"/>
    <w:pPr>
      <w:numPr>
        <w:ilvl w:val="0"/>
        <w:numId w:val="3"/>
      </w:numPr>
      <w:adjustRightInd w:val="0"/>
      <w:spacing w:line="360" w:lineRule="atLeast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18">
    <w:name w:val="index 8"/>
    <w:basedOn w:val="1"/>
    <w:next w:val="1"/>
    <w:qFormat/>
    <w:uiPriority w:val="0"/>
    <w:pPr>
      <w:adjustRightInd w:val="0"/>
      <w:spacing w:line="360" w:lineRule="atLeast"/>
      <w:ind w:left="294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19">
    <w:name w:val="List Number"/>
    <w:basedOn w:val="1"/>
    <w:qFormat/>
    <w:uiPriority w:val="0"/>
    <w:pPr>
      <w:numPr>
        <w:ilvl w:val="0"/>
        <w:numId w:val="4"/>
      </w:numPr>
      <w:adjustRightInd w:val="0"/>
      <w:spacing w:line="360" w:lineRule="atLeast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20">
    <w:name w:val="Normal Indent"/>
    <w:basedOn w:val="1"/>
    <w:link w:val="97"/>
    <w:qFormat/>
    <w:uiPriority w:val="0"/>
    <w:pPr>
      <w:ind w:firstLine="420"/>
    </w:pPr>
    <w:rPr>
      <w:rFonts w:ascii="Times New Roman" w:eastAsia="宋体"/>
      <w:sz w:val="21"/>
      <w:szCs w:val="20"/>
    </w:rPr>
  </w:style>
  <w:style w:type="paragraph" w:styleId="21">
    <w:name w:val="caption"/>
    <w:basedOn w:val="1"/>
    <w:next w:val="1"/>
    <w:qFormat/>
    <w:uiPriority w:val="0"/>
    <w:pPr>
      <w:adjustRightInd w:val="0"/>
      <w:spacing w:before="152" w:after="160" w:line="360" w:lineRule="atLeast"/>
      <w:jc w:val="left"/>
      <w:textAlignment w:val="baseline"/>
    </w:pPr>
    <w:rPr>
      <w:rFonts w:ascii="Arial" w:hAnsi="Arial" w:eastAsia="黑体"/>
      <w:kern w:val="0"/>
      <w:sz w:val="24"/>
      <w:szCs w:val="20"/>
    </w:rPr>
  </w:style>
  <w:style w:type="paragraph" w:styleId="22">
    <w:name w:val="index 5"/>
    <w:basedOn w:val="1"/>
    <w:next w:val="1"/>
    <w:qFormat/>
    <w:uiPriority w:val="0"/>
    <w:pPr>
      <w:adjustRightInd w:val="0"/>
      <w:spacing w:line="360" w:lineRule="atLeast"/>
      <w:ind w:left="168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23">
    <w:name w:val="List Bullet"/>
    <w:basedOn w:val="1"/>
    <w:qFormat/>
    <w:uiPriority w:val="0"/>
    <w:pPr>
      <w:numPr>
        <w:ilvl w:val="0"/>
        <w:numId w:val="5"/>
      </w:numPr>
      <w:adjustRightInd w:val="0"/>
      <w:spacing w:line="360" w:lineRule="atLeast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24">
    <w:name w:val="envelope address"/>
    <w:basedOn w:val="1"/>
    <w:qFormat/>
    <w:uiPriority w:val="0"/>
    <w:pPr>
      <w:framePr w:w="7920" w:h="1980" w:hRule="exact" w:hSpace="180" w:wrap="around" w:vAnchor="margin" w:hAnchor="page" w:xAlign="center" w:yAlign="bottom"/>
      <w:adjustRightInd w:val="0"/>
      <w:snapToGrid w:val="0"/>
      <w:spacing w:line="360" w:lineRule="atLeast"/>
      <w:ind w:left="2880"/>
      <w:jc w:val="left"/>
      <w:textAlignment w:val="baseline"/>
    </w:pPr>
    <w:rPr>
      <w:rFonts w:ascii="Arial" w:hAnsi="Arial" w:eastAsia="宋体"/>
      <w:kern w:val="0"/>
      <w:sz w:val="24"/>
      <w:szCs w:val="20"/>
    </w:rPr>
  </w:style>
  <w:style w:type="paragraph" w:styleId="25">
    <w:name w:val="Document Map"/>
    <w:basedOn w:val="1"/>
    <w:qFormat/>
    <w:uiPriority w:val="0"/>
    <w:pPr>
      <w:shd w:val="clear" w:color="auto" w:fill="000080"/>
    </w:pPr>
  </w:style>
  <w:style w:type="paragraph" w:styleId="26">
    <w:name w:val="toa heading"/>
    <w:basedOn w:val="1"/>
    <w:next w:val="1"/>
    <w:link w:val="104"/>
    <w:qFormat/>
    <w:uiPriority w:val="0"/>
    <w:pPr>
      <w:adjustRightInd w:val="0"/>
      <w:spacing w:before="120" w:line="360" w:lineRule="atLeast"/>
      <w:jc w:val="left"/>
      <w:textAlignment w:val="baseline"/>
    </w:pPr>
    <w:rPr>
      <w:rFonts w:ascii="Arial" w:hAnsi="Arial" w:eastAsia="宋体"/>
      <w:kern w:val="0"/>
      <w:sz w:val="24"/>
      <w:szCs w:val="20"/>
    </w:rPr>
  </w:style>
  <w:style w:type="paragraph" w:styleId="27">
    <w:name w:val="annotation text"/>
    <w:basedOn w:val="1"/>
    <w:qFormat/>
    <w:uiPriority w:val="0"/>
    <w:pPr>
      <w:adjustRightInd w:val="0"/>
      <w:spacing w:line="360" w:lineRule="atLeast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28">
    <w:name w:val="index 6"/>
    <w:basedOn w:val="1"/>
    <w:next w:val="1"/>
    <w:qFormat/>
    <w:uiPriority w:val="0"/>
    <w:pPr>
      <w:adjustRightInd w:val="0"/>
      <w:spacing w:line="360" w:lineRule="atLeast"/>
      <w:ind w:left="210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29">
    <w:name w:val="Salutation"/>
    <w:basedOn w:val="1"/>
    <w:next w:val="1"/>
    <w:qFormat/>
    <w:uiPriority w:val="0"/>
    <w:pPr>
      <w:adjustRightInd w:val="0"/>
      <w:spacing w:line="360" w:lineRule="atLeast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30">
    <w:name w:val="Body Text 3"/>
    <w:basedOn w:val="1"/>
    <w:qFormat/>
    <w:uiPriority w:val="0"/>
    <w:pPr>
      <w:adjustRightInd w:val="0"/>
      <w:spacing w:after="120" w:line="360" w:lineRule="atLeast"/>
      <w:jc w:val="left"/>
      <w:textAlignment w:val="baseline"/>
    </w:pPr>
    <w:rPr>
      <w:rFonts w:ascii="Times New Roman" w:eastAsia="宋体"/>
      <w:kern w:val="0"/>
      <w:sz w:val="16"/>
      <w:szCs w:val="20"/>
    </w:rPr>
  </w:style>
  <w:style w:type="paragraph" w:styleId="31">
    <w:name w:val="Closing"/>
    <w:basedOn w:val="1"/>
    <w:next w:val="1"/>
    <w:qFormat/>
    <w:uiPriority w:val="0"/>
    <w:pPr>
      <w:adjustRightInd w:val="0"/>
      <w:spacing w:line="360" w:lineRule="atLeast"/>
      <w:ind w:left="432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32">
    <w:name w:val="List Bullet 3"/>
    <w:basedOn w:val="1"/>
    <w:qFormat/>
    <w:uiPriority w:val="0"/>
    <w:pPr>
      <w:numPr>
        <w:ilvl w:val="0"/>
        <w:numId w:val="6"/>
      </w:numPr>
      <w:adjustRightInd w:val="0"/>
      <w:spacing w:line="360" w:lineRule="atLeast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33">
    <w:name w:val="Body Text"/>
    <w:basedOn w:val="1"/>
    <w:qFormat/>
    <w:uiPriority w:val="0"/>
    <w:pPr>
      <w:adjustRightInd w:val="0"/>
      <w:spacing w:after="120" w:line="360" w:lineRule="atLeast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34">
    <w:name w:val="Body Text Indent"/>
    <w:basedOn w:val="1"/>
    <w:qFormat/>
    <w:uiPriority w:val="0"/>
    <w:pPr>
      <w:ind w:left="358" w:hanging="358" w:hangingChars="128"/>
    </w:pPr>
  </w:style>
  <w:style w:type="paragraph" w:styleId="35">
    <w:name w:val="List Number 3"/>
    <w:basedOn w:val="1"/>
    <w:qFormat/>
    <w:uiPriority w:val="0"/>
    <w:pPr>
      <w:numPr>
        <w:ilvl w:val="0"/>
        <w:numId w:val="7"/>
      </w:numPr>
      <w:adjustRightInd w:val="0"/>
      <w:spacing w:line="360" w:lineRule="atLeast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36">
    <w:name w:val="List 2"/>
    <w:basedOn w:val="1"/>
    <w:qFormat/>
    <w:uiPriority w:val="0"/>
    <w:pPr>
      <w:adjustRightInd w:val="0"/>
      <w:spacing w:line="360" w:lineRule="atLeast"/>
      <w:ind w:left="840" w:hanging="42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37">
    <w:name w:val="List Continue"/>
    <w:basedOn w:val="1"/>
    <w:qFormat/>
    <w:uiPriority w:val="0"/>
    <w:pPr>
      <w:adjustRightInd w:val="0"/>
      <w:spacing w:after="120" w:line="360" w:lineRule="atLeast"/>
      <w:ind w:left="42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38">
    <w:name w:val="Block Text"/>
    <w:basedOn w:val="1"/>
    <w:qFormat/>
    <w:uiPriority w:val="0"/>
    <w:pPr>
      <w:adjustRightInd w:val="0"/>
      <w:spacing w:after="120" w:line="360" w:lineRule="atLeast"/>
      <w:ind w:left="1440" w:right="144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39">
    <w:name w:val="List Bullet 2"/>
    <w:basedOn w:val="1"/>
    <w:qFormat/>
    <w:uiPriority w:val="0"/>
    <w:pPr>
      <w:numPr>
        <w:ilvl w:val="0"/>
        <w:numId w:val="8"/>
      </w:numPr>
      <w:adjustRightInd w:val="0"/>
      <w:spacing w:line="360" w:lineRule="atLeast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40">
    <w:name w:val="index 4"/>
    <w:basedOn w:val="1"/>
    <w:next w:val="1"/>
    <w:qFormat/>
    <w:uiPriority w:val="0"/>
    <w:pPr>
      <w:adjustRightInd w:val="0"/>
      <w:spacing w:line="360" w:lineRule="atLeast"/>
      <w:ind w:left="126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41">
    <w:name w:val="toc 5"/>
    <w:basedOn w:val="1"/>
    <w:next w:val="1"/>
    <w:qFormat/>
    <w:uiPriority w:val="39"/>
    <w:pPr>
      <w:ind w:left="840"/>
      <w:jc w:val="left"/>
    </w:pPr>
    <w:rPr>
      <w:rFonts w:ascii="Calibri" w:hAnsi="Calibri" w:eastAsia="宋体"/>
      <w:sz w:val="18"/>
      <w:szCs w:val="18"/>
    </w:rPr>
  </w:style>
  <w:style w:type="paragraph" w:styleId="42">
    <w:name w:val="toc 3"/>
    <w:basedOn w:val="1"/>
    <w:next w:val="1"/>
    <w:qFormat/>
    <w:uiPriority w:val="39"/>
    <w:pPr>
      <w:ind w:left="420"/>
      <w:jc w:val="left"/>
    </w:pPr>
    <w:rPr>
      <w:rFonts w:ascii="Calibri" w:hAnsi="Calibri"/>
      <w:iCs/>
      <w:szCs w:val="20"/>
    </w:rPr>
  </w:style>
  <w:style w:type="paragraph" w:styleId="43">
    <w:name w:val="Plain Text"/>
    <w:basedOn w:val="1"/>
    <w:qFormat/>
    <w:uiPriority w:val="0"/>
    <w:pPr>
      <w:adjustRightInd w:val="0"/>
      <w:spacing w:line="360" w:lineRule="atLeast"/>
      <w:jc w:val="left"/>
      <w:textAlignment w:val="baseline"/>
    </w:pPr>
    <w:rPr>
      <w:rFonts w:ascii="宋体" w:hAnsi="Courier New" w:eastAsia="宋体"/>
      <w:kern w:val="0"/>
      <w:sz w:val="21"/>
      <w:szCs w:val="20"/>
    </w:rPr>
  </w:style>
  <w:style w:type="paragraph" w:styleId="44">
    <w:name w:val="List Bullet 5"/>
    <w:basedOn w:val="1"/>
    <w:qFormat/>
    <w:uiPriority w:val="0"/>
    <w:pPr>
      <w:numPr>
        <w:ilvl w:val="0"/>
        <w:numId w:val="9"/>
      </w:numPr>
      <w:adjustRightInd w:val="0"/>
      <w:spacing w:line="360" w:lineRule="atLeast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45">
    <w:name w:val="List Number 4"/>
    <w:basedOn w:val="1"/>
    <w:qFormat/>
    <w:uiPriority w:val="0"/>
    <w:pPr>
      <w:numPr>
        <w:ilvl w:val="0"/>
        <w:numId w:val="10"/>
      </w:numPr>
      <w:adjustRightInd w:val="0"/>
      <w:spacing w:line="360" w:lineRule="atLeast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46">
    <w:name w:val="toc 8"/>
    <w:basedOn w:val="1"/>
    <w:next w:val="1"/>
    <w:qFormat/>
    <w:uiPriority w:val="39"/>
    <w:pPr>
      <w:ind w:left="1960"/>
      <w:jc w:val="left"/>
    </w:pPr>
    <w:rPr>
      <w:rFonts w:ascii="Times New Roman"/>
      <w:szCs w:val="21"/>
    </w:rPr>
  </w:style>
  <w:style w:type="paragraph" w:styleId="47">
    <w:name w:val="index 3"/>
    <w:basedOn w:val="1"/>
    <w:next w:val="1"/>
    <w:qFormat/>
    <w:uiPriority w:val="0"/>
    <w:pPr>
      <w:adjustRightInd w:val="0"/>
      <w:spacing w:line="360" w:lineRule="atLeast"/>
      <w:ind w:left="84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48">
    <w:name w:val="Date"/>
    <w:basedOn w:val="1"/>
    <w:next w:val="1"/>
    <w:qFormat/>
    <w:uiPriority w:val="0"/>
    <w:pPr>
      <w:ind w:left="100" w:leftChars="2500"/>
    </w:pPr>
    <w:rPr>
      <w:rFonts w:ascii="宋体"/>
    </w:rPr>
  </w:style>
  <w:style w:type="paragraph" w:styleId="49">
    <w:name w:val="Body Text Indent 2"/>
    <w:basedOn w:val="1"/>
    <w:qFormat/>
    <w:uiPriority w:val="0"/>
    <w:pPr>
      <w:adjustRightInd w:val="0"/>
      <w:spacing w:line="360" w:lineRule="auto"/>
      <w:ind w:left="40" w:leftChars="19" w:firstLine="570"/>
      <w:textAlignment w:val="baseline"/>
    </w:pPr>
    <w:rPr>
      <w:rFonts w:ascii="宋体" w:eastAsia="宋体"/>
      <w:kern w:val="0"/>
      <w:szCs w:val="20"/>
    </w:rPr>
  </w:style>
  <w:style w:type="paragraph" w:styleId="50">
    <w:name w:val="endnote text"/>
    <w:basedOn w:val="1"/>
    <w:qFormat/>
    <w:uiPriority w:val="0"/>
    <w:pPr>
      <w:adjustRightInd w:val="0"/>
      <w:snapToGrid w:val="0"/>
      <w:spacing w:line="360" w:lineRule="atLeast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51">
    <w:name w:val="List Continue 5"/>
    <w:basedOn w:val="1"/>
    <w:qFormat/>
    <w:uiPriority w:val="0"/>
    <w:pPr>
      <w:adjustRightInd w:val="0"/>
      <w:spacing w:after="120" w:line="360" w:lineRule="atLeast"/>
      <w:ind w:left="210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52">
    <w:name w:val="Balloon Text"/>
    <w:basedOn w:val="1"/>
    <w:qFormat/>
    <w:uiPriority w:val="0"/>
    <w:rPr>
      <w:sz w:val="18"/>
      <w:szCs w:val="18"/>
    </w:rPr>
  </w:style>
  <w:style w:type="paragraph" w:styleId="53">
    <w:name w:val="footer"/>
    <w:basedOn w:val="1"/>
    <w:link w:val="103"/>
    <w:qFormat/>
    <w:uiPriority w:val="99"/>
    <w:pPr>
      <w:tabs>
        <w:tab w:val="center" w:pos="4320"/>
        <w:tab w:val="right" w:pos="8640"/>
      </w:tabs>
      <w:adjustRightInd w:val="0"/>
      <w:spacing w:line="240" w:lineRule="atLeast"/>
      <w:jc w:val="left"/>
      <w:textAlignment w:val="baseline"/>
    </w:pPr>
    <w:rPr>
      <w:kern w:val="0"/>
      <w:sz w:val="18"/>
      <w:szCs w:val="20"/>
    </w:rPr>
  </w:style>
  <w:style w:type="paragraph" w:styleId="54">
    <w:name w:val="envelope return"/>
    <w:basedOn w:val="1"/>
    <w:qFormat/>
    <w:uiPriority w:val="0"/>
    <w:pPr>
      <w:adjustRightInd w:val="0"/>
      <w:snapToGrid w:val="0"/>
      <w:spacing w:line="360" w:lineRule="atLeast"/>
      <w:jc w:val="left"/>
      <w:textAlignment w:val="baseline"/>
    </w:pPr>
    <w:rPr>
      <w:rFonts w:ascii="Arial" w:hAnsi="Arial" w:eastAsia="宋体"/>
      <w:kern w:val="0"/>
      <w:sz w:val="24"/>
      <w:szCs w:val="20"/>
    </w:rPr>
  </w:style>
  <w:style w:type="paragraph" w:styleId="55">
    <w:name w:val="header"/>
    <w:basedOn w:val="1"/>
    <w:qFormat/>
    <w:uiPriority w:val="0"/>
    <w:pPr>
      <w:pBdr>
        <w:bottom w:val="single" w:color="auto" w:sz="6" w:space="1"/>
      </w:pBdr>
      <w:tabs>
        <w:tab w:val="center" w:pos="4320"/>
        <w:tab w:val="right" w:pos="8640"/>
      </w:tabs>
      <w:adjustRightInd w:val="0"/>
      <w:spacing w:line="240" w:lineRule="atLeast"/>
      <w:jc w:val="center"/>
      <w:textAlignment w:val="baseline"/>
    </w:pPr>
    <w:rPr>
      <w:kern w:val="0"/>
      <w:sz w:val="18"/>
      <w:szCs w:val="20"/>
    </w:rPr>
  </w:style>
  <w:style w:type="paragraph" w:styleId="56">
    <w:name w:val="Signature"/>
    <w:basedOn w:val="1"/>
    <w:qFormat/>
    <w:uiPriority w:val="0"/>
    <w:pPr>
      <w:adjustRightInd w:val="0"/>
      <w:spacing w:line="360" w:lineRule="atLeast"/>
      <w:ind w:left="432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57">
    <w:name w:val="toc 1"/>
    <w:basedOn w:val="1"/>
    <w:next w:val="1"/>
    <w:qFormat/>
    <w:uiPriority w:val="39"/>
    <w:pPr>
      <w:tabs>
        <w:tab w:val="left" w:pos="630"/>
        <w:tab w:val="right" w:leader="dot" w:pos="8302"/>
      </w:tabs>
      <w:spacing w:before="120" w:after="120"/>
      <w:jc w:val="left"/>
    </w:pPr>
    <w:rPr>
      <w:rFonts w:ascii="Calibri" w:hAnsi="Calibri"/>
      <w:b/>
      <w:bCs/>
      <w:caps/>
      <w:szCs w:val="20"/>
    </w:rPr>
  </w:style>
  <w:style w:type="paragraph" w:styleId="58">
    <w:name w:val="List Continue 4"/>
    <w:basedOn w:val="1"/>
    <w:qFormat/>
    <w:uiPriority w:val="0"/>
    <w:pPr>
      <w:adjustRightInd w:val="0"/>
      <w:spacing w:after="120" w:line="360" w:lineRule="atLeast"/>
      <w:ind w:left="168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59">
    <w:name w:val="toc 4"/>
    <w:basedOn w:val="1"/>
    <w:next w:val="1"/>
    <w:qFormat/>
    <w:uiPriority w:val="39"/>
    <w:pPr>
      <w:ind w:left="630"/>
      <w:jc w:val="left"/>
    </w:pPr>
    <w:rPr>
      <w:rFonts w:ascii="Calibri" w:hAnsi="Calibri" w:eastAsia="宋体"/>
      <w:sz w:val="18"/>
      <w:szCs w:val="18"/>
    </w:rPr>
  </w:style>
  <w:style w:type="paragraph" w:styleId="60">
    <w:name w:val="index heading"/>
    <w:basedOn w:val="1"/>
    <w:next w:val="61"/>
    <w:qFormat/>
    <w:uiPriority w:val="0"/>
    <w:pPr>
      <w:adjustRightInd w:val="0"/>
      <w:spacing w:line="360" w:lineRule="atLeast"/>
      <w:jc w:val="left"/>
      <w:textAlignment w:val="baseline"/>
    </w:pPr>
    <w:rPr>
      <w:rFonts w:ascii="Arial" w:hAnsi="Arial" w:eastAsia="宋体"/>
      <w:b/>
      <w:kern w:val="0"/>
      <w:sz w:val="24"/>
      <w:szCs w:val="20"/>
    </w:rPr>
  </w:style>
  <w:style w:type="paragraph" w:styleId="61">
    <w:name w:val="index 1"/>
    <w:basedOn w:val="1"/>
    <w:next w:val="1"/>
    <w:qFormat/>
    <w:uiPriority w:val="0"/>
    <w:pPr>
      <w:adjustRightInd w:val="0"/>
      <w:spacing w:line="360" w:lineRule="atLeast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62">
    <w:name w:val="Subtitle"/>
    <w:basedOn w:val="1"/>
    <w:link w:val="98"/>
    <w:qFormat/>
    <w:uiPriority w:val="11"/>
    <w:pPr>
      <w:adjustRightInd w:val="0"/>
      <w:spacing w:before="240" w:after="60" w:line="312" w:lineRule="atLeast"/>
      <w:jc w:val="center"/>
      <w:textAlignment w:val="baseline"/>
      <w:outlineLvl w:val="1"/>
    </w:pPr>
    <w:rPr>
      <w:rFonts w:ascii="Arial" w:hAnsi="Arial" w:eastAsia="宋体"/>
      <w:b/>
      <w:kern w:val="28"/>
      <w:sz w:val="32"/>
      <w:szCs w:val="20"/>
    </w:rPr>
  </w:style>
  <w:style w:type="paragraph" w:styleId="63">
    <w:name w:val="List Number 5"/>
    <w:basedOn w:val="1"/>
    <w:qFormat/>
    <w:uiPriority w:val="0"/>
    <w:pPr>
      <w:numPr>
        <w:ilvl w:val="0"/>
        <w:numId w:val="11"/>
      </w:numPr>
      <w:adjustRightInd w:val="0"/>
      <w:spacing w:line="360" w:lineRule="atLeast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64">
    <w:name w:val="List"/>
    <w:basedOn w:val="1"/>
    <w:qFormat/>
    <w:uiPriority w:val="0"/>
    <w:pPr>
      <w:adjustRightInd w:val="0"/>
      <w:spacing w:line="360" w:lineRule="atLeast"/>
      <w:ind w:left="420" w:hanging="42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65">
    <w:name w:val="footnote text"/>
    <w:basedOn w:val="1"/>
    <w:qFormat/>
    <w:uiPriority w:val="0"/>
    <w:pPr>
      <w:adjustRightInd w:val="0"/>
      <w:snapToGrid w:val="0"/>
      <w:spacing w:line="360" w:lineRule="atLeast"/>
      <w:jc w:val="left"/>
      <w:textAlignment w:val="baseline"/>
    </w:pPr>
    <w:rPr>
      <w:rFonts w:ascii="Times New Roman" w:eastAsia="宋体"/>
      <w:kern w:val="0"/>
      <w:sz w:val="18"/>
      <w:szCs w:val="20"/>
    </w:rPr>
  </w:style>
  <w:style w:type="paragraph" w:styleId="66">
    <w:name w:val="toc 6"/>
    <w:basedOn w:val="1"/>
    <w:next w:val="1"/>
    <w:qFormat/>
    <w:uiPriority w:val="39"/>
    <w:pPr>
      <w:ind w:left="1400"/>
      <w:jc w:val="left"/>
    </w:pPr>
    <w:rPr>
      <w:rFonts w:ascii="Times New Roman"/>
      <w:szCs w:val="21"/>
    </w:rPr>
  </w:style>
  <w:style w:type="paragraph" w:styleId="67">
    <w:name w:val="List 5"/>
    <w:basedOn w:val="1"/>
    <w:qFormat/>
    <w:uiPriority w:val="0"/>
    <w:pPr>
      <w:adjustRightInd w:val="0"/>
      <w:spacing w:line="360" w:lineRule="atLeast"/>
      <w:ind w:left="2100" w:hanging="42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68">
    <w:name w:val="Body Text Indent 3"/>
    <w:basedOn w:val="1"/>
    <w:qFormat/>
    <w:uiPriority w:val="0"/>
    <w:pPr>
      <w:adjustRightInd w:val="0"/>
      <w:spacing w:after="120" w:line="360" w:lineRule="atLeast"/>
      <w:ind w:left="420"/>
      <w:jc w:val="left"/>
      <w:textAlignment w:val="baseline"/>
    </w:pPr>
    <w:rPr>
      <w:rFonts w:ascii="Times New Roman" w:eastAsia="宋体"/>
      <w:kern w:val="0"/>
      <w:sz w:val="16"/>
      <w:szCs w:val="20"/>
    </w:rPr>
  </w:style>
  <w:style w:type="paragraph" w:styleId="69">
    <w:name w:val="index 7"/>
    <w:basedOn w:val="1"/>
    <w:next w:val="1"/>
    <w:qFormat/>
    <w:uiPriority w:val="0"/>
    <w:pPr>
      <w:adjustRightInd w:val="0"/>
      <w:spacing w:line="360" w:lineRule="atLeast"/>
      <w:ind w:left="252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70">
    <w:name w:val="index 9"/>
    <w:basedOn w:val="1"/>
    <w:next w:val="1"/>
    <w:qFormat/>
    <w:uiPriority w:val="0"/>
    <w:pPr>
      <w:adjustRightInd w:val="0"/>
      <w:spacing w:line="360" w:lineRule="atLeast"/>
      <w:ind w:left="336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71">
    <w:name w:val="table of figures"/>
    <w:basedOn w:val="1"/>
    <w:next w:val="1"/>
    <w:qFormat/>
    <w:uiPriority w:val="0"/>
    <w:pPr>
      <w:adjustRightInd w:val="0"/>
      <w:spacing w:line="360" w:lineRule="atLeast"/>
      <w:ind w:left="840" w:hanging="42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72">
    <w:name w:val="toc 2"/>
    <w:basedOn w:val="1"/>
    <w:next w:val="1"/>
    <w:qFormat/>
    <w:uiPriority w:val="39"/>
    <w:pPr>
      <w:tabs>
        <w:tab w:val="left" w:pos="1120"/>
        <w:tab w:val="left" w:pos="1400"/>
        <w:tab w:val="right" w:leader="dot" w:pos="8302"/>
      </w:tabs>
      <w:ind w:left="210"/>
      <w:jc w:val="left"/>
    </w:pPr>
    <w:rPr>
      <w:rFonts w:ascii="Calibri" w:hAnsi="Calibri"/>
      <w:smallCaps/>
      <w:szCs w:val="20"/>
    </w:rPr>
  </w:style>
  <w:style w:type="paragraph" w:styleId="73">
    <w:name w:val="toc 9"/>
    <w:basedOn w:val="1"/>
    <w:next w:val="1"/>
    <w:qFormat/>
    <w:uiPriority w:val="39"/>
    <w:pPr>
      <w:ind w:left="2240"/>
      <w:jc w:val="left"/>
    </w:pPr>
    <w:rPr>
      <w:rFonts w:ascii="Times New Roman"/>
      <w:szCs w:val="21"/>
    </w:rPr>
  </w:style>
  <w:style w:type="paragraph" w:styleId="74">
    <w:name w:val="Body Text 2"/>
    <w:basedOn w:val="1"/>
    <w:qFormat/>
    <w:uiPriority w:val="0"/>
    <w:pPr>
      <w:adjustRightInd w:val="0"/>
      <w:spacing w:after="120" w:line="480" w:lineRule="auto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75">
    <w:name w:val="List 4"/>
    <w:basedOn w:val="1"/>
    <w:qFormat/>
    <w:uiPriority w:val="0"/>
    <w:pPr>
      <w:adjustRightInd w:val="0"/>
      <w:spacing w:line="360" w:lineRule="atLeast"/>
      <w:ind w:left="1680" w:hanging="42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76">
    <w:name w:val="List Continue 2"/>
    <w:basedOn w:val="1"/>
    <w:qFormat/>
    <w:uiPriority w:val="0"/>
    <w:pPr>
      <w:adjustRightInd w:val="0"/>
      <w:spacing w:after="120" w:line="360" w:lineRule="atLeast"/>
      <w:ind w:left="84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77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adjustRightInd w:val="0"/>
      <w:spacing w:line="360" w:lineRule="atLeast"/>
      <w:ind w:left="1080" w:hanging="1080"/>
      <w:jc w:val="left"/>
      <w:textAlignment w:val="baseline"/>
    </w:pPr>
    <w:rPr>
      <w:rFonts w:ascii="Arial" w:hAnsi="Arial" w:eastAsia="宋体"/>
      <w:kern w:val="0"/>
      <w:sz w:val="24"/>
      <w:szCs w:val="20"/>
    </w:rPr>
  </w:style>
  <w:style w:type="paragraph" w:styleId="78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79">
    <w:name w:val="List Continue 3"/>
    <w:basedOn w:val="1"/>
    <w:qFormat/>
    <w:uiPriority w:val="0"/>
    <w:pPr>
      <w:adjustRightInd w:val="0"/>
      <w:spacing w:after="120" w:line="360" w:lineRule="atLeast"/>
      <w:ind w:left="126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80">
    <w:name w:val="index 2"/>
    <w:basedOn w:val="1"/>
    <w:next w:val="1"/>
    <w:qFormat/>
    <w:uiPriority w:val="0"/>
    <w:pPr>
      <w:adjustRightInd w:val="0"/>
      <w:spacing w:line="360" w:lineRule="atLeast"/>
      <w:ind w:left="42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paragraph" w:styleId="81">
    <w:name w:val="Title"/>
    <w:basedOn w:val="1"/>
    <w:qFormat/>
    <w:uiPriority w:val="0"/>
    <w:pPr>
      <w:adjustRightInd w:val="0"/>
      <w:spacing w:before="240" w:after="60" w:line="360" w:lineRule="atLeast"/>
      <w:jc w:val="center"/>
      <w:textAlignment w:val="baseline"/>
      <w:outlineLvl w:val="0"/>
    </w:pPr>
    <w:rPr>
      <w:rFonts w:ascii="Arial" w:hAnsi="Arial" w:eastAsia="宋体"/>
      <w:b/>
      <w:kern w:val="0"/>
      <w:sz w:val="32"/>
      <w:szCs w:val="20"/>
    </w:rPr>
  </w:style>
  <w:style w:type="paragraph" w:styleId="82">
    <w:name w:val="annotation subject"/>
    <w:basedOn w:val="27"/>
    <w:next w:val="27"/>
    <w:qFormat/>
    <w:uiPriority w:val="0"/>
    <w:pPr>
      <w:adjustRightInd/>
      <w:spacing w:line="240" w:lineRule="auto"/>
      <w:textAlignment w:val="auto"/>
    </w:pPr>
    <w:rPr>
      <w:rFonts w:ascii="仿宋_GB2312" w:eastAsia="仿宋_GB2312"/>
      <w:b/>
      <w:bCs/>
      <w:kern w:val="2"/>
      <w:sz w:val="28"/>
      <w:szCs w:val="24"/>
    </w:rPr>
  </w:style>
  <w:style w:type="paragraph" w:styleId="83">
    <w:name w:val="Body Text First Indent"/>
    <w:basedOn w:val="33"/>
    <w:qFormat/>
    <w:uiPriority w:val="0"/>
    <w:pPr>
      <w:adjustRightInd/>
      <w:snapToGrid w:val="0"/>
      <w:spacing w:line="360" w:lineRule="auto"/>
      <w:ind w:firstLine="540"/>
      <w:jc w:val="both"/>
      <w:textAlignment w:val="auto"/>
    </w:pPr>
    <w:rPr>
      <w:rFonts w:ascii="宋体"/>
      <w:spacing w:val="20"/>
      <w:kern w:val="2"/>
      <w:sz w:val="28"/>
    </w:rPr>
  </w:style>
  <w:style w:type="paragraph" w:styleId="84">
    <w:name w:val="Body Text First Indent 2"/>
    <w:basedOn w:val="34"/>
    <w:qFormat/>
    <w:uiPriority w:val="0"/>
    <w:pPr>
      <w:adjustRightInd w:val="0"/>
      <w:spacing w:after="120" w:line="360" w:lineRule="atLeast"/>
      <w:ind w:left="420" w:firstLine="210" w:firstLineChars="0"/>
      <w:jc w:val="left"/>
      <w:textAlignment w:val="baseline"/>
    </w:pPr>
    <w:rPr>
      <w:rFonts w:ascii="Times New Roman" w:eastAsia="宋体"/>
      <w:kern w:val="0"/>
      <w:sz w:val="24"/>
      <w:szCs w:val="20"/>
    </w:rPr>
  </w:style>
  <w:style w:type="table" w:styleId="86">
    <w:name w:val="Table Grid"/>
    <w:basedOn w:val="85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8">
    <w:name w:val="page number"/>
    <w:basedOn w:val="87"/>
    <w:qFormat/>
    <w:uiPriority w:val="0"/>
  </w:style>
  <w:style w:type="character" w:styleId="89">
    <w:name w:val="Hyperlink"/>
    <w:qFormat/>
    <w:uiPriority w:val="99"/>
    <w:rPr>
      <w:color w:val="0000FF"/>
      <w:u w:val="single"/>
    </w:rPr>
  </w:style>
  <w:style w:type="character" w:styleId="90">
    <w:name w:val="annotation reference"/>
    <w:qFormat/>
    <w:uiPriority w:val="0"/>
    <w:rPr>
      <w:sz w:val="21"/>
      <w:szCs w:val="21"/>
    </w:rPr>
  </w:style>
  <w:style w:type="character" w:customStyle="1" w:styleId="91">
    <w:name w:val="标题 2 字符"/>
    <w:link w:val="4"/>
    <w:qFormat/>
    <w:uiPriority w:val="0"/>
    <w:rPr>
      <w:rFonts w:ascii="仿宋_GB2312" w:hAnsi="Arial" w:eastAsia="仿宋_GB2312"/>
      <w:b/>
      <w:bCs/>
      <w:kern w:val="2"/>
      <w:sz w:val="30"/>
      <w:szCs w:val="32"/>
    </w:rPr>
  </w:style>
  <w:style w:type="paragraph" w:customStyle="1" w:styleId="92">
    <w:name w:val="样式1"/>
    <w:basedOn w:val="4"/>
    <w:qFormat/>
    <w:uiPriority w:val="0"/>
    <w:pPr>
      <w:numPr>
        <w:ilvl w:val="0"/>
        <w:numId w:val="12"/>
      </w:numPr>
    </w:pPr>
    <w:rPr>
      <w:rFonts w:ascii="Cambria" w:hAnsi="Cambria" w:eastAsia="宋体"/>
      <w:sz w:val="32"/>
      <w:szCs w:val="28"/>
    </w:rPr>
  </w:style>
  <w:style w:type="paragraph" w:customStyle="1" w:styleId="93">
    <w:name w:val="一、"/>
    <w:basedOn w:val="19"/>
    <w:qFormat/>
    <w:uiPriority w:val="0"/>
    <w:pPr>
      <w:numPr>
        <w:ilvl w:val="2"/>
        <w:numId w:val="0"/>
      </w:numPr>
      <w:tabs>
        <w:tab w:val="left" w:pos="360"/>
        <w:tab w:val="left" w:pos="720"/>
      </w:tabs>
      <w:adjustRightInd/>
      <w:spacing w:line="360" w:lineRule="auto"/>
      <w:jc w:val="both"/>
      <w:textAlignment w:val="auto"/>
    </w:pPr>
    <w:rPr>
      <w:kern w:val="2"/>
    </w:rPr>
  </w:style>
  <w:style w:type="paragraph" w:styleId="94">
    <w:name w:val="List Paragraph"/>
    <w:basedOn w:val="1"/>
    <w:qFormat/>
    <w:uiPriority w:val="34"/>
    <w:pPr>
      <w:ind w:firstLine="420" w:firstLineChars="200"/>
    </w:pPr>
    <w:rPr>
      <w:rFonts w:ascii="Calibri" w:hAnsi="Calibri" w:eastAsia="宋体"/>
      <w:sz w:val="21"/>
      <w:szCs w:val="22"/>
    </w:rPr>
  </w:style>
  <w:style w:type="paragraph" w:customStyle="1" w:styleId="95">
    <w:name w:val="金宏发行正文 Char"/>
    <w:basedOn w:val="1"/>
    <w:link w:val="96"/>
    <w:qFormat/>
    <w:uiPriority w:val="0"/>
    <w:pPr>
      <w:spacing w:line="500" w:lineRule="exact"/>
      <w:ind w:firstLine="560" w:firstLineChars="200"/>
    </w:pPr>
    <w:rPr>
      <w:rFonts w:ascii="Times New Roman" w:cs="宋体"/>
      <w:szCs w:val="20"/>
    </w:rPr>
  </w:style>
  <w:style w:type="character" w:customStyle="1" w:styleId="96">
    <w:name w:val="金宏发行正文 Char Char"/>
    <w:link w:val="95"/>
    <w:qFormat/>
    <w:uiPriority w:val="0"/>
    <w:rPr>
      <w:rFonts w:eastAsia="仿宋_GB2312" w:cs="宋体"/>
      <w:kern w:val="2"/>
      <w:sz w:val="28"/>
    </w:rPr>
  </w:style>
  <w:style w:type="character" w:customStyle="1" w:styleId="97">
    <w:name w:val="正文缩进 字符"/>
    <w:link w:val="20"/>
    <w:qFormat/>
    <w:uiPriority w:val="0"/>
    <w:rPr>
      <w:kern w:val="2"/>
      <w:sz w:val="21"/>
    </w:rPr>
  </w:style>
  <w:style w:type="character" w:customStyle="1" w:styleId="98">
    <w:name w:val="副标题 字符"/>
    <w:link w:val="62"/>
    <w:qFormat/>
    <w:uiPriority w:val="11"/>
    <w:rPr>
      <w:rFonts w:ascii="Arial" w:hAnsi="Arial"/>
      <w:b/>
      <w:kern w:val="28"/>
      <w:sz w:val="32"/>
    </w:rPr>
  </w:style>
  <w:style w:type="paragraph" w:customStyle="1" w:styleId="99">
    <w:name w:val="附录"/>
    <w:basedOn w:val="3"/>
    <w:qFormat/>
    <w:uiPriority w:val="0"/>
    <w:pPr>
      <w:numPr>
        <w:numId w:val="13"/>
      </w:numPr>
    </w:pPr>
  </w:style>
  <w:style w:type="paragraph" w:customStyle="1" w:styleId="100">
    <w:name w:val="附录2"/>
    <w:basedOn w:val="4"/>
    <w:qFormat/>
    <w:uiPriority w:val="0"/>
    <w:pPr>
      <w:numPr>
        <w:ilvl w:val="0"/>
        <w:numId w:val="0"/>
      </w:numPr>
      <w:ind w:left="432" w:hanging="432"/>
    </w:pPr>
  </w:style>
  <w:style w:type="character" w:customStyle="1" w:styleId="101">
    <w:name w:val="标题 3 字符"/>
    <w:link w:val="5"/>
    <w:qFormat/>
    <w:uiPriority w:val="9"/>
    <w:rPr>
      <w:rFonts w:ascii="宋体" w:eastAsia="仿宋_GB2312"/>
      <w:b/>
      <w:bCs/>
      <w:sz w:val="28"/>
    </w:rPr>
  </w:style>
  <w:style w:type="table" w:customStyle="1" w:styleId="102">
    <w:name w:val="网格表 1 浅色1"/>
    <w:basedOn w:val="85"/>
    <w:qFormat/>
    <w:uiPriority w:val="46"/>
    <w:rPr>
      <w:rFonts w:ascii="Calibri" w:hAnsi="Calibri"/>
      <w:kern w:val="2"/>
      <w:sz w:val="21"/>
      <w:szCs w:val="22"/>
    </w:rPr>
    <w:tblPr>
      <w:tblBorders>
        <w:top w:val="single" w:color="999999" w:sz="4" w:space="0"/>
        <w:left w:val="single" w:color="999999" w:sz="4" w:space="0"/>
        <w:bottom w:val="single" w:color="999999" w:sz="4" w:space="0"/>
        <w:right w:val="single" w:color="999999" w:sz="4" w:space="0"/>
        <w:insideH w:val="single" w:color="999999" w:sz="4" w:space="0"/>
        <w:insideV w:val="single" w:color="999999" w:sz="4" w:space="0"/>
      </w:tblBorders>
    </w:tblPr>
    <w:tblStylePr w:type="firstRow">
      <w:rPr>
        <w:b/>
        <w:bCs/>
      </w:rPr>
      <w:tcPr>
        <w:tcBorders>
          <w:bottom w:val="single" w:color="666666" w:sz="12" w:space="0"/>
        </w:tcBorders>
      </w:tcPr>
    </w:tblStylePr>
    <w:tblStylePr w:type="lastRow">
      <w:rPr>
        <w:b/>
        <w:bCs/>
      </w:rPr>
      <w:tcPr>
        <w:tcBorders>
          <w:top w:val="double" w:color="666666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03">
    <w:name w:val="页脚 字符"/>
    <w:link w:val="53"/>
    <w:qFormat/>
    <w:uiPriority w:val="99"/>
    <w:rPr>
      <w:rFonts w:ascii="仿宋_GB2312" w:eastAsia="仿宋_GB2312"/>
      <w:sz w:val="18"/>
    </w:rPr>
  </w:style>
  <w:style w:type="character" w:customStyle="1" w:styleId="104">
    <w:name w:val="引文目录标题 字符"/>
    <w:link w:val="26"/>
    <w:qFormat/>
    <w:uiPriority w:val="0"/>
    <w:rPr>
      <w:rFonts w:ascii="Arial" w:hAnsi="Arial" w:eastAsia="宋体"/>
      <w:kern w:val="0"/>
      <w:sz w:val="24"/>
      <w:szCs w:val="20"/>
    </w:rPr>
  </w:style>
  <w:style w:type="paragraph" w:customStyle="1" w:styleId="10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宋体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6.xml"/><Relationship Id="rId8" Type="http://schemas.openxmlformats.org/officeDocument/2006/relationships/header" Target="header5.xml"/><Relationship Id="rId75" Type="http://schemas.openxmlformats.org/officeDocument/2006/relationships/fontTable" Target="fontTable.xml"/><Relationship Id="rId74" Type="http://schemas.openxmlformats.org/officeDocument/2006/relationships/numbering" Target="numbering.xml"/><Relationship Id="rId73" Type="http://schemas.openxmlformats.org/officeDocument/2006/relationships/customXml" Target="../customXml/item1.xml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4.xml"/><Relationship Id="rId69" Type="http://schemas.openxmlformats.org/officeDocument/2006/relationships/image" Target="media/image58.png"/><Relationship Id="rId68" Type="http://schemas.openxmlformats.org/officeDocument/2006/relationships/image" Target="media/image57.jpeg"/><Relationship Id="rId67" Type="http://schemas.openxmlformats.org/officeDocument/2006/relationships/image" Target="media/image56.jpeg"/><Relationship Id="rId66" Type="http://schemas.openxmlformats.org/officeDocument/2006/relationships/image" Target="media/image55.png"/><Relationship Id="rId65" Type="http://schemas.openxmlformats.org/officeDocument/2006/relationships/image" Target="media/image54.jpe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jpeg"/><Relationship Id="rId60" Type="http://schemas.openxmlformats.org/officeDocument/2006/relationships/image" Target="media/image49.png"/><Relationship Id="rId6" Type="http://schemas.openxmlformats.org/officeDocument/2006/relationships/footer" Target="footer1.xml"/><Relationship Id="rId59" Type="http://schemas.openxmlformats.org/officeDocument/2006/relationships/image" Target="media/image48.png"/><Relationship Id="rId58" Type="http://schemas.openxmlformats.org/officeDocument/2006/relationships/image" Target="media/image47.jpeg"/><Relationship Id="rId57" Type="http://schemas.openxmlformats.org/officeDocument/2006/relationships/image" Target="media/image46.jpe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jpeg"/><Relationship Id="rId52" Type="http://schemas.openxmlformats.org/officeDocument/2006/relationships/image" Target="media/image41.png"/><Relationship Id="rId51" Type="http://schemas.openxmlformats.org/officeDocument/2006/relationships/image" Target="media/image40.jpeg"/><Relationship Id="rId50" Type="http://schemas.openxmlformats.org/officeDocument/2006/relationships/image" Target="media/image39.jpeg"/><Relationship Id="rId5" Type="http://schemas.openxmlformats.org/officeDocument/2006/relationships/header" Target="header3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jpeg"/><Relationship Id="rId45" Type="http://schemas.openxmlformats.org/officeDocument/2006/relationships/image" Target="media/image34.jpe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jpe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header" Target="header2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jpeg"/><Relationship Id="rId27" Type="http://schemas.openxmlformats.org/officeDocument/2006/relationships/image" Target="media/image16.png"/><Relationship Id="rId26" Type="http://schemas.openxmlformats.org/officeDocument/2006/relationships/image" Target="media/image15.jpeg"/><Relationship Id="rId25" Type="http://schemas.openxmlformats.org/officeDocument/2006/relationships/image" Target="media/image14.pn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3074"/>
    <customShpInfo spid="_x0000_s3075"/>
    <customShpInfo spid="_x0000_s3073"/>
    <customShpInfo spid="_x0000_s3077"/>
    <customShpInfo spid="_x0000_s3078"/>
    <customShpInfo spid="_x0000_s307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SDT</Company>
  <Pages>31</Pages>
  <Words>1170</Words>
  <Characters>6669</Characters>
  <Lines>55</Lines>
  <Paragraphs>15</Paragraphs>
  <TotalTime>19</TotalTime>
  <ScaleCrop>false</ScaleCrop>
  <LinksUpToDate>false</LinksUpToDate>
  <CharactersWithSpaces>7824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2020-05-27T11:25:00Z</dcterms:created>
  <dc:creator>zl</dc:creator>
  <cp:lastModifiedBy>wuxg</cp:lastModifiedBy>
  <cp:lastPrinted>2023-05-16T20:19:00Z</cp:lastPrinted>
  <dcterms:modified xsi:type="dcterms:W3CDTF">2023-05-16T16:02:09Z</dcterms:modified>
  <dc:title>研制工作总结报告</dc:title>
  <cp:revision>496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  <property fmtid="{D5CDD505-2E9C-101B-9397-08002B2CF9AE}" pid="3" name="ICV">
    <vt:lpwstr>0009A8FF34B34A661FE96164B4C0D884_42</vt:lpwstr>
  </property>
</Properties>
</file>